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2878" w:rsidR="001F5BC6" w:rsidP="001F5BC6" w:rsidRDefault="00162547" w14:paraId="737BDFD9" w14:textId="7A44E071">
      <w:pPr>
        <w:pStyle w:val="Heading1"/>
        <w:spacing w:after="240"/>
        <w:rPr>
          <w:rFonts w:ascii="Arial" w:hAnsi="Arial" w:cs="Arial"/>
          <w:color w:val="003087"/>
        </w:rPr>
      </w:pPr>
      <w:r w:rsidRPr="7A17EE1B" w:rsidR="07E950F3">
        <w:rPr>
          <w:rFonts w:ascii="Arial" w:hAnsi="Arial" w:cs="Arial"/>
          <w:color w:val="003087"/>
        </w:rPr>
        <w:t>Level 10</w:t>
      </w:r>
      <w:r w:rsidRPr="7A17EE1B" w:rsidR="0939E062">
        <w:rPr>
          <w:rFonts w:ascii="Arial" w:hAnsi="Arial" w:cs="Arial"/>
          <w:color w:val="003087"/>
        </w:rPr>
        <w:t xml:space="preserve">: </w:t>
      </w:r>
      <w:r w:rsidRPr="7A17EE1B" w:rsidR="615BB0B7">
        <w:rPr>
          <w:rFonts w:ascii="Arial" w:hAnsi="Arial" w:cs="Arial"/>
          <w:color w:val="003087"/>
        </w:rPr>
        <w:t>(</w:t>
      </w:r>
      <w:r w:rsidRPr="7A17EE1B" w:rsidR="615BB0B7">
        <w:rPr>
          <w:rFonts w:ascii="Arial" w:hAnsi="Arial" w:cs="Arial"/>
          <w:color w:val="003087"/>
        </w:rPr>
        <w:t xml:space="preserve">lesson 2) </w:t>
      </w:r>
      <w:r w:rsidRPr="7A17EE1B" w:rsidR="6B3615AF">
        <w:rPr>
          <w:rFonts w:ascii="Arial" w:hAnsi="Arial" w:cs="Arial"/>
          <w:color w:val="003087"/>
        </w:rPr>
        <w:t>Interest on Interest</w:t>
      </w:r>
      <w:r w:rsidRPr="7A17EE1B" w:rsidR="703AE649">
        <w:rPr>
          <w:rFonts w:ascii="Arial" w:hAnsi="Arial" w:cs="Arial"/>
          <w:color w:val="003087"/>
        </w:rPr>
        <w:t>?</w:t>
      </w:r>
    </w:p>
    <w:p w:rsidRPr="00E336FD" w:rsidR="00E336FD" w:rsidP="00E336FD" w:rsidRDefault="00E336FD" w14:paraId="456287B6" w14:textId="77777777">
      <w:pPr>
        <w:pStyle w:val="Heading2"/>
        <w:rPr>
          <w:rFonts w:ascii="Arial" w:hAnsi="Arial" w:cs="Arial"/>
          <w:color w:val="003087"/>
        </w:rPr>
      </w:pPr>
      <w:r w:rsidRPr="00E336FD">
        <w:rPr>
          <w:rFonts w:ascii="Arial" w:hAnsi="Arial" w:cs="Arial"/>
          <w:color w:val="003087"/>
        </w:rPr>
        <w:t>Lesson overview </w:t>
      </w:r>
    </w:p>
    <w:p w:rsidRPr="00E336FD" w:rsidR="00E336FD" w:rsidP="00E336FD" w:rsidRDefault="00E336FD" w14:paraId="6FFD2B07" w14:textId="152AF764">
      <w:r>
        <w:t>This lesson follows from “what is mathematical modelling’ where</w:t>
      </w:r>
      <w:r w:rsidRPr="00E336FD">
        <w:t xml:space="preserve"> we focused on the messy real-world and describing the modelling process. </w:t>
      </w:r>
      <w:r>
        <w:t>This lesson</w:t>
      </w:r>
      <w:r w:rsidRPr="00E336FD">
        <w:t xml:space="preserve"> focus</w:t>
      </w:r>
      <w:r>
        <w:t>’</w:t>
      </w:r>
      <w:r w:rsidRPr="00E336FD">
        <w:t xml:space="preserve"> on standard financial models. The concept of simple interest is extended to compound interest where interest on interest is calculated. A spreadsheet is used to explore the situation where interest is calculated. on interest. Hence the compound interest formula, a standard financial model, is developed. </w:t>
      </w:r>
    </w:p>
    <w:p w:rsidRPr="00E336FD" w:rsidR="00E336FD" w:rsidP="00E336FD" w:rsidRDefault="00E336FD" w14:paraId="5E68AA8B" w14:textId="77777777">
      <w:pPr>
        <w:rPr>
          <w:rFonts w:eastAsiaTheme="majorEastAsia"/>
          <w:color w:val="003087"/>
          <w:sz w:val="32"/>
          <w:szCs w:val="32"/>
        </w:rPr>
      </w:pPr>
      <w:r w:rsidRPr="00E336FD">
        <w:rPr>
          <w:rFonts w:eastAsiaTheme="majorEastAsia"/>
          <w:color w:val="003087"/>
          <w:sz w:val="32"/>
          <w:szCs w:val="32"/>
        </w:rPr>
        <w:t>Victorian Curriculum 2.0 Content Descriptions </w:t>
      </w:r>
    </w:p>
    <w:p w:rsidRPr="00E336FD" w:rsidR="00E336FD" w:rsidP="00E336FD" w:rsidRDefault="00E336FD" w14:paraId="70639233" w14:textId="1B49C4E3">
      <w:r>
        <w:t>U</w:t>
      </w:r>
      <w:r w:rsidRPr="00E336FD">
        <w:t>se mathematical modelling to solve applied problems involving inverse proportion, growth and decay, including in financial contexts to establish the compound interest formula as repeated applications of simple interest; formulate problems, choosing to apply linear, quadratic or exponential models; interpret solutions in terms of the situation; evaluate and modify models as necessary and report assumptions, methods and findings (VC2M10A15) </w:t>
      </w:r>
    </w:p>
    <w:p w:rsidRPr="00092878" w:rsidR="00E336FD" w:rsidP="00E336FD" w:rsidRDefault="00E336FD" w14:paraId="0A485ED6" w14:textId="77777777">
      <w:pPr>
        <w:pStyle w:val="Heading2"/>
        <w:rPr>
          <w:rFonts w:ascii="Arial" w:hAnsi="Arial" w:cs="Arial"/>
          <w:color w:val="003087"/>
        </w:rPr>
      </w:pPr>
      <w:r w:rsidRPr="00092878">
        <w:rPr>
          <w:rFonts w:ascii="Arial" w:hAnsi="Arial" w:cs="Arial"/>
          <w:color w:val="003087"/>
        </w:rPr>
        <w:t>Important background to consider prior to the lesson</w:t>
      </w:r>
    </w:p>
    <w:p w:rsidRPr="00B74274" w:rsidR="00E336FD" w:rsidP="00E336FD" w:rsidRDefault="00E336FD" w14:paraId="4F830615" w14:textId="098ABAA3">
      <w:r w:rsidRPr="00B74274">
        <w:t xml:space="preserve">When using a spreadsheet, the notation for repeated multiplication is ‘^’ rather than using an exponent (e.g., 4^2 rather than the mathematical notation of </w:t>
      </w:r>
      <m:oMath>
        <m:sSup>
          <m:sSupPr>
            <m:ctrlPr>
              <w:rPr>
                <w:rFonts w:ascii="Cambria Math" w:hAnsi="Cambria Math"/>
                <w:i/>
              </w:rPr>
            </m:ctrlPr>
          </m:sSupPr>
          <m:e>
            <m:r>
              <w:rPr>
                <w:rFonts w:ascii="Cambria Math" w:hAnsi="Cambria Math"/>
              </w:rPr>
              <m:t>4</m:t>
            </m:r>
          </m:e>
          <m:sup>
            <m:r>
              <w:rPr>
                <w:rFonts w:ascii="Cambria Math" w:hAnsi="Cambria Math"/>
              </w:rPr>
              <m:t>2</m:t>
            </m:r>
          </m:sup>
        </m:sSup>
      </m:oMath>
      <w:r w:rsidRPr="00B74274">
        <w:t>.</w:t>
      </w:r>
      <w:r>
        <w:t>)</w:t>
      </w:r>
    </w:p>
    <w:p w:rsidRPr="00B74274" w:rsidR="00E336FD" w:rsidP="00E336FD" w:rsidRDefault="00E336FD" w14:paraId="708D41FF" w14:textId="77777777">
      <w:r>
        <w:t xml:space="preserve">Students may not understand that interest rates are given as a percentage per annum (p.a.). If the interest is compounded more than once a year, the rate needs to be converted into rate percentage per period. For example, 10% p.a. compounded monthly, will be 0.83333% per quarter (10 ÷ 12 % = 0.83333 %) </w:t>
      </w:r>
    </w:p>
    <w:p w:rsidRPr="00B74274" w:rsidR="00E336FD" w:rsidP="00E336FD" w:rsidRDefault="00E336FD" w14:paraId="7629C2D4" w14:textId="77777777">
      <w:r>
        <w:t>The number of compounding periods is related to how often interest is compounded. For example, a loan with a rate of 10% p.a. compounded monthly over 5 years, will have 60 compounding periods (</w:t>
      </w:r>
      <m:oMath>
        <m:r>
          <w:rPr>
            <w:rFonts w:ascii="Cambria Math" w:hAnsi="Cambria Math"/>
          </w:rPr>
          <m:t>5×12=60</m:t>
        </m:r>
      </m:oMath>
      <w:r w:rsidRPr="00B74274">
        <w:t>).</w:t>
      </w:r>
    </w:p>
    <w:p w:rsidRPr="00B74274" w:rsidR="00E336FD" w:rsidP="00E336FD" w:rsidRDefault="00E336FD" w14:paraId="3B242E23" w14:textId="77777777">
      <w:r w:rsidRPr="00B74274">
        <w:t>If students are unfamiliar with spreadsheet formula, draw their attention to the meaning of the ‘$’. In this calculation $B$2, fixes the calculation to always refer to the value in cell B2, irrespective of what else changes. In other formula a single ‘$’ will fix a row (e.g., B$2) or column (e.g., $B2).</w:t>
      </w:r>
    </w:p>
    <w:p w:rsidRPr="00B74274" w:rsidR="00E336FD" w:rsidP="00E336FD" w:rsidRDefault="00E336FD" w14:paraId="760AB693" w14:textId="77777777">
      <w:r w:rsidRPr="00B74274">
        <w:t>Whilst it can be tempting to overwrite early calculations, it is more sensible to duplicate these and then edit. This allows students to have each set of calculations visible on their spreadsheet.</w:t>
      </w:r>
    </w:p>
    <w:p w:rsidRPr="00E336FD" w:rsidR="00E336FD" w:rsidP="00E336FD" w:rsidRDefault="00E336FD" w14:paraId="113DC7F4" w14:textId="77777777">
      <w:pPr>
        <w:pStyle w:val="Heading3"/>
        <w:rPr>
          <w:rFonts w:cs="Arial"/>
          <w:color w:val="003087"/>
          <w:sz w:val="32"/>
          <w:szCs w:val="32"/>
        </w:rPr>
      </w:pPr>
      <w:r w:rsidRPr="00E336FD">
        <w:rPr>
          <w:rFonts w:cs="Arial"/>
          <w:color w:val="003087"/>
          <w:sz w:val="32"/>
          <w:szCs w:val="32"/>
        </w:rPr>
        <w:t>Materials required for the lesson</w:t>
      </w:r>
    </w:p>
    <w:p w:rsidRPr="00B74274" w:rsidR="00E336FD" w:rsidP="00E336FD" w:rsidRDefault="00E336FD" w14:paraId="0A2C9A49" w14:textId="77777777">
      <w:pPr>
        <w:rPr>
          <w:b/>
          <w:bCs/>
          <w:highlight w:val="white"/>
        </w:rPr>
      </w:pPr>
      <w:r w:rsidRPr="00B74274">
        <w:rPr>
          <w:b/>
          <w:bCs/>
          <w:highlight w:val="white"/>
        </w:rPr>
        <w:t>Student</w:t>
      </w:r>
    </w:p>
    <w:p w:rsidRPr="00E336FD" w:rsidR="00E336FD" w:rsidP="00E336FD" w:rsidRDefault="00E336FD" w14:paraId="6C27904C" w14:textId="77777777">
      <w:pPr>
        <w:pStyle w:val="ListParagraph"/>
        <w:numPr>
          <w:ilvl w:val="0"/>
          <w:numId w:val="14"/>
        </w:numPr>
        <w:rPr>
          <w:highlight w:val="white"/>
        </w:rPr>
      </w:pPr>
      <w:r w:rsidRPr="00E336FD">
        <w:rPr>
          <w:highlight w:val="white"/>
        </w:rPr>
        <w:t>Access to spreadsheet software (e.g., Excel, Google sheet) or a function grapher with embedded spreadsheet (e.g., graphing calculator)</w:t>
      </w:r>
    </w:p>
    <w:p w:rsidRPr="00B74274" w:rsidR="00E336FD" w:rsidP="00E336FD" w:rsidRDefault="00E336FD" w14:paraId="44D7B323" w14:textId="77777777">
      <w:pPr>
        <w:rPr>
          <w:b/>
          <w:bCs/>
          <w:highlight w:val="white"/>
        </w:rPr>
      </w:pPr>
      <w:r w:rsidRPr="00B74274">
        <w:rPr>
          <w:b/>
          <w:bCs/>
          <w:highlight w:val="white"/>
        </w:rPr>
        <w:t>Teacher</w:t>
      </w:r>
    </w:p>
    <w:p w:rsidR="00152EF7" w:rsidP="00E336FD" w:rsidRDefault="00E336FD" w14:paraId="7FAF1D58" w14:textId="6B63F493">
      <w:pPr>
        <w:pStyle w:val="ListParagraph"/>
        <w:numPr>
          <w:ilvl w:val="0"/>
          <w:numId w:val="13"/>
        </w:numPr>
      </w:pPr>
      <w:r>
        <w:t>Slidedeck</w:t>
      </w:r>
    </w:p>
    <w:p w:rsidR="00E336FD" w:rsidRDefault="00E336FD" w14:paraId="0F59A8D5" w14:textId="3DC5D9A5">
      <w:pPr>
        <w:spacing w:before="0" w:after="160" w:line="259" w:lineRule="auto"/>
      </w:pPr>
      <w:r>
        <w:br w:type="page"/>
      </w:r>
    </w:p>
    <w:p w:rsidR="00E336FD" w:rsidP="00E336FD" w:rsidRDefault="00E336FD" w14:paraId="6A3B542C" w14:textId="77777777"/>
    <w:tbl>
      <w:tblPr>
        <w:tblW w:w="8638" w:type="dxa"/>
        <w:tblBorders>
          <w:top w:val="single" w:color="01828D" w:sz="4" w:space="0"/>
          <w:left w:val="single" w:color="01828D" w:sz="4" w:space="0"/>
          <w:bottom w:val="single" w:color="01828D" w:sz="4" w:space="0"/>
          <w:right w:val="single" w:color="01828D" w:sz="4" w:space="0"/>
          <w:insideH w:val="single" w:color="01828D" w:sz="4" w:space="0"/>
          <w:insideV w:val="single" w:color="01828D" w:sz="4" w:space="0"/>
        </w:tblBorders>
        <w:tblLayout w:type="fixed"/>
        <w:tblLook w:val="04A0" w:firstRow="1" w:lastRow="0" w:firstColumn="1" w:lastColumn="0" w:noHBand="0" w:noVBand="1"/>
      </w:tblPr>
      <w:tblGrid>
        <w:gridCol w:w="1410"/>
        <w:gridCol w:w="7228"/>
      </w:tblGrid>
      <w:tr w:rsidRPr="006F5A7F" w:rsidR="00E336FD" w:rsidTr="00E336FD" w14:paraId="74000F76" w14:textId="77777777">
        <w:tc>
          <w:tcPr>
            <w:tcW w:w="1410" w:type="dxa"/>
            <w:tcBorders>
              <w:top w:val="single" w:color="01828D" w:sz="4" w:space="0"/>
              <w:left w:val="nil"/>
              <w:bottom w:val="single" w:color="01828D" w:sz="4" w:space="0"/>
              <w:right w:val="nil"/>
            </w:tcBorders>
          </w:tcPr>
          <w:p w:rsidRPr="00B74274" w:rsidR="00E336FD" w:rsidP="00720AB4" w:rsidRDefault="00E336FD" w14:paraId="2720E1F0" w14:textId="7DFD364C">
            <w:r>
              <w:rPr>
                <w:b/>
                <w:bCs/>
                <w:color w:val="000000" w:themeColor="text1"/>
              </w:rPr>
              <w:t>Activate prior learning related to simple interest calculation</w:t>
            </w:r>
          </w:p>
        </w:tc>
        <w:tc>
          <w:tcPr>
            <w:tcW w:w="7228" w:type="dxa"/>
            <w:tcBorders>
              <w:top w:val="single" w:color="01828D" w:sz="4" w:space="0"/>
              <w:left w:val="nil"/>
              <w:bottom w:val="single" w:color="01828D" w:sz="4" w:space="0"/>
              <w:right w:val="nil"/>
            </w:tcBorders>
          </w:tcPr>
          <w:p w:rsidRPr="006F5A7F" w:rsidR="00E336FD" w:rsidP="00720AB4" w:rsidRDefault="00E336FD" w14:paraId="66985181" w14:textId="19CFC244">
            <w:r>
              <w:rPr>
                <w:b/>
                <w:bCs/>
                <w:color w:val="000000" w:themeColor="text1"/>
              </w:rPr>
              <w:t xml:space="preserve">Start by reminding students that their previous </w:t>
            </w:r>
            <w:r w:rsidRPr="006F5A7F">
              <w:t xml:space="preserve">mathematical modelling lesson, </w:t>
            </w:r>
            <w:r>
              <w:t>that they</w:t>
            </w:r>
            <w:r w:rsidRPr="006F5A7F">
              <w:t xml:space="preserve"> focused on the messy real-world and describing the modelling process. In this lesson, we focus on standard financial models. </w:t>
            </w:r>
            <w:r>
              <w:t xml:space="preserve"> </w:t>
            </w:r>
            <w:r w:rsidRPr="006F5A7F">
              <w:t>In some real-world situations, modellers need to create mathematical models. In finance situations, we typically use standard models.</w:t>
            </w:r>
          </w:p>
          <w:p w:rsidRPr="006F5A7F" w:rsidR="00E336FD" w:rsidP="00720AB4" w:rsidRDefault="00E336FD" w14:paraId="467F92DF" w14:textId="3CAC6C5C">
            <w:r w:rsidRPr="006F5A7F">
              <w:rPr>
                <w:b/>
                <w:bCs/>
              </w:rPr>
              <w:t>Ask</w:t>
            </w:r>
            <w:r w:rsidRPr="006F5A7F">
              <w:t xml:space="preserve"> students</w:t>
            </w:r>
            <w:r>
              <w:t xml:space="preserve"> to recall</w:t>
            </w:r>
            <w:r w:rsidRPr="006F5A7F">
              <w:t xml:space="preserve"> the standard model for calculating the amount of simple interest earned on an investment.</w:t>
            </w:r>
            <w:r>
              <w:t xml:space="preserve"> </w:t>
            </w:r>
            <w:r w:rsidRPr="006F5A7F">
              <w:t>Expect students to describe the familiar model</w:t>
            </w:r>
            <w:r>
              <w:t xml:space="preserve">. The </w:t>
            </w:r>
            <w:r w:rsidRPr="006F5A7F">
              <w:t>algebraic formula, is</w:t>
            </w:r>
            <w:r>
              <w:t xml:space="preserve"> </w:t>
            </w:r>
            <m:oMath>
              <m:r>
                <w:rPr>
                  <w:rFonts w:ascii="Cambria Math" w:hAnsi="Cambria Math"/>
                </w:rPr>
                <m:t>I=PRT</m:t>
              </m:r>
            </m:oMath>
            <w:r>
              <w:t xml:space="preserve"> </w:t>
            </w:r>
            <w:r w:rsidRPr="006F5A7F">
              <w:t xml:space="preserve">where </w:t>
            </w:r>
            <m:oMath>
              <m:r>
                <w:rPr>
                  <w:rFonts w:ascii="Cambria Math" w:hAnsi="Cambria Math"/>
                </w:rPr>
                <m:t>I</m:t>
              </m:r>
            </m:oMath>
            <w:r w:rsidRPr="006F5A7F">
              <w:t xml:space="preserve"> represents the interest rate, </w:t>
            </w:r>
            <m:oMath>
              <m:r>
                <w:rPr>
                  <w:rFonts w:ascii="Cambria Math" w:hAnsi="Cambria Math"/>
                </w:rPr>
                <m:t>P</m:t>
              </m:r>
            </m:oMath>
            <w:r>
              <w:t xml:space="preserve"> </w:t>
            </w:r>
            <w:r w:rsidRPr="006F5A7F">
              <w:t xml:space="preserve">the principal, that is the amount borrowed or invested, </w:t>
            </w:r>
            <m:oMath>
              <m:r>
                <w:rPr>
                  <w:rFonts w:ascii="Cambria Math" w:hAnsi="Cambria Math"/>
                </w:rPr>
                <m:t>R</m:t>
              </m:r>
            </m:oMath>
            <w:r w:rsidRPr="006F5A7F">
              <w:t xml:space="preserve"> is the interest rate given as a percentage per annum (p.a.) and </w:t>
            </w:r>
            <m:oMath>
              <m:r>
                <w:rPr>
                  <w:rFonts w:ascii="Cambria Math" w:hAnsi="Cambria Math"/>
                </w:rPr>
                <m:t xml:space="preserve">T </m:t>
              </m:r>
            </m:oMath>
            <w:r w:rsidRPr="006F5A7F">
              <w:t>is the time of the loan or investment in years.</w:t>
            </w:r>
          </w:p>
          <w:p w:rsidRPr="006F5A7F" w:rsidR="00E336FD" w:rsidP="00720AB4" w:rsidRDefault="00E336FD" w14:paraId="273245C9" w14:textId="77777777">
            <w:r w:rsidRPr="006F5A7F">
              <w:t>Ask student pairs to create and solve 2 problem situations where simple interest must be determined to show they understand the model and how to use it.</w:t>
            </w:r>
          </w:p>
          <w:p w:rsidRPr="006F5A7F" w:rsidR="00E336FD" w:rsidP="00720AB4" w:rsidRDefault="00E336FD" w14:paraId="4EAC0284" w14:textId="77777777">
            <w:r w:rsidRPr="006F5A7F">
              <w:t>Make note if students clarify via their understanding that:</w:t>
            </w:r>
          </w:p>
          <w:p w:rsidRPr="006F5A7F" w:rsidR="00E336FD" w:rsidP="00E336FD" w:rsidRDefault="00E336FD" w14:paraId="37E95B45" w14:textId="77777777">
            <w:pPr>
              <w:pStyle w:val="ListParagraph"/>
              <w:numPr>
                <w:ilvl w:val="0"/>
                <w:numId w:val="15"/>
              </w:numPr>
            </w:pPr>
            <w:r w:rsidRPr="006F5A7F">
              <w:t xml:space="preserve">An interest rate provided as a percentage (e.g., 4%) must be re-represented as a decimal fraction (e.g., 0.04). Alternatively, the related model </w:t>
            </w:r>
            <m:oMath>
              <m:r>
                <w:rPr>
                  <w:rFonts w:ascii="Cambria Math" w:hAnsi="Cambria Math"/>
                </w:rPr>
                <m:t>I=P×</m:t>
              </m:r>
              <m:f>
                <m:fPr>
                  <m:ctrlPr>
                    <w:rPr>
                      <w:rFonts w:ascii="Cambria Math" w:hAnsi="Cambria Math"/>
                      <w:i/>
                    </w:rPr>
                  </m:ctrlPr>
                </m:fPr>
                <m:num>
                  <m:r>
                    <w:rPr>
                      <w:rFonts w:ascii="Cambria Math" w:hAnsi="Cambria Math"/>
                    </w:rPr>
                    <m:t>r</m:t>
                  </m:r>
                </m:num>
                <m:den>
                  <m:r>
                    <w:rPr>
                      <w:rFonts w:ascii="Cambria Math" w:hAnsi="Cambria Math"/>
                    </w:rPr>
                    <m:t>100</m:t>
                  </m:r>
                </m:den>
              </m:f>
              <m:r>
                <w:rPr>
                  <w:rFonts w:ascii="Cambria Math" w:hAnsi="Cambria Math"/>
                </w:rPr>
                <m:t>×T</m:t>
              </m:r>
            </m:oMath>
          </w:p>
          <w:p w:rsidRPr="006F5A7F" w:rsidR="00E336FD" w:rsidP="00E336FD" w:rsidRDefault="00E336FD" w14:paraId="0E5F2D54" w14:textId="77777777">
            <w:pPr>
              <w:pStyle w:val="ListParagraph"/>
              <w:numPr>
                <w:ilvl w:val="0"/>
                <w:numId w:val="15"/>
              </w:numPr>
            </w:pPr>
            <w:r w:rsidRPr="006F5A7F">
              <w:t xml:space="preserve">When the time is not given in years (e.g., 18 months), this will need to be converted to a time fraction in years (e.g.,18 ÷ 12 = 1.5 years) </w:t>
            </w:r>
          </w:p>
          <w:p w:rsidRPr="006F5A7F" w:rsidR="00E336FD" w:rsidP="00E336FD" w:rsidRDefault="00E336FD" w14:paraId="745A9906" w14:textId="77777777">
            <w:pPr>
              <w:pStyle w:val="ListParagraph"/>
              <w:numPr>
                <w:ilvl w:val="0"/>
                <w:numId w:val="15"/>
              </w:numPr>
            </w:pPr>
            <w:r w:rsidRPr="006F5A7F">
              <w:t>When calculating an amount of money, either round the amount to 2 decimal places or to the nearest dollar.</w:t>
            </w:r>
          </w:p>
          <w:p w:rsidRPr="006F5A7F" w:rsidR="00E336FD" w:rsidP="00720AB4" w:rsidRDefault="00E336FD" w14:paraId="52AD6D25" w14:textId="77777777">
            <w:r w:rsidRPr="006F5A7F">
              <w:t>Note rounding should only occur in the final step of a calculation.</w:t>
            </w:r>
          </w:p>
          <w:p w:rsidRPr="006F5A7F" w:rsidR="00E336FD" w:rsidP="00720AB4" w:rsidRDefault="00E336FD" w14:paraId="624108EB" w14:textId="77777777">
            <w:pPr>
              <w:rPr>
                <w:color w:val="000000" w:themeColor="text1"/>
              </w:rPr>
            </w:pPr>
          </w:p>
        </w:tc>
      </w:tr>
      <w:tr w:rsidRPr="00B74274" w:rsidR="00E336FD" w:rsidTr="00E336FD" w14:paraId="199E9213" w14:textId="77777777">
        <w:tc>
          <w:tcPr>
            <w:tcW w:w="1410" w:type="dxa"/>
            <w:tcBorders>
              <w:top w:val="single" w:color="01828D" w:sz="4" w:space="0"/>
              <w:left w:val="nil"/>
              <w:bottom w:val="single" w:color="01828D" w:sz="4" w:space="0"/>
              <w:right w:val="nil"/>
            </w:tcBorders>
          </w:tcPr>
          <w:p w:rsidRPr="00B74274" w:rsidR="00E336FD" w:rsidP="00720AB4" w:rsidRDefault="00FC4FC9" w14:paraId="415E17E1" w14:textId="7E190C68">
            <w:r>
              <w:rPr>
                <w:b/>
                <w:bCs/>
                <w:color w:val="000000" w:themeColor="text1"/>
              </w:rPr>
              <w:t>Link the concept of simple interest to introduce compound interest</w:t>
            </w:r>
          </w:p>
        </w:tc>
        <w:tc>
          <w:tcPr>
            <w:tcW w:w="7228" w:type="dxa"/>
            <w:tcBorders>
              <w:top w:val="single" w:color="01828D" w:sz="4" w:space="0"/>
              <w:left w:val="nil"/>
              <w:bottom w:val="single" w:color="01828D" w:sz="4" w:space="0"/>
              <w:right w:val="nil"/>
            </w:tcBorders>
          </w:tcPr>
          <w:p w:rsidRPr="00B74274" w:rsidR="00E336FD" w:rsidP="00720AB4" w:rsidRDefault="00E336FD" w14:paraId="57ED35BF" w14:textId="13AC5868">
            <w:pPr>
              <w:rPr>
                <w:color w:val="000000" w:themeColor="text1"/>
              </w:rPr>
            </w:pPr>
            <w:r>
              <w:rPr>
                <w:color w:val="000000" w:themeColor="text1"/>
              </w:rPr>
              <w:t>Explain that i</w:t>
            </w:r>
            <w:r w:rsidRPr="00B74274">
              <w:rPr>
                <w:color w:val="000000" w:themeColor="text1"/>
              </w:rPr>
              <w:t xml:space="preserve">n simple interest situations, typically the interest is paid at the end of the loan period. </w:t>
            </w:r>
          </w:p>
          <w:p w:rsidRPr="00B74274" w:rsidR="00E336FD" w:rsidP="00720AB4" w:rsidRDefault="00E336FD" w14:paraId="4233C444" w14:textId="77777777">
            <w:r w:rsidRPr="00B74274">
              <w:rPr>
                <w:color w:val="000000" w:themeColor="text1"/>
              </w:rPr>
              <w:t xml:space="preserve">Ask, </w:t>
            </w:r>
            <w:bookmarkStart w:name="_Int_IAzZmbGQ" w:id="0"/>
            <w:r w:rsidRPr="00B74274">
              <w:rPr>
                <w:color w:val="000000" w:themeColor="text1"/>
              </w:rPr>
              <w:t>What</w:t>
            </w:r>
            <w:bookmarkEnd w:id="0"/>
            <w:r w:rsidRPr="00B74274">
              <w:rPr>
                <w:color w:val="000000" w:themeColor="text1"/>
              </w:rPr>
              <w:t xml:space="preserve"> if interest was paid more frequently, </w:t>
            </w:r>
            <w:r>
              <w:rPr>
                <w:color w:val="000000" w:themeColor="text1"/>
              </w:rPr>
              <w:t xml:space="preserve">not just at the end of the term, and the interest is </w:t>
            </w:r>
            <w:r w:rsidRPr="00B74274">
              <w:rPr>
                <w:color w:val="000000" w:themeColor="text1"/>
              </w:rPr>
              <w:t xml:space="preserve">added to the principal amount, and hence can itself earn interest in the future?  This is referred to as earning interest on your interest. </w:t>
            </w:r>
            <w:r w:rsidRPr="00B74274">
              <w:t>In this lesson we will use a spreadsheet to explore this idea.</w:t>
            </w:r>
          </w:p>
          <w:p w:rsidRPr="00B74274" w:rsidR="00E336FD" w:rsidP="00720AB4" w:rsidRDefault="00E336FD" w14:paraId="56FD4369" w14:textId="77777777">
            <w:r w:rsidRPr="00B74274">
              <w:t>Consider this task:</w:t>
            </w:r>
          </w:p>
          <w:p w:rsidRPr="00FC4FC9" w:rsidR="00E336FD" w:rsidP="00720AB4" w:rsidRDefault="00E336FD" w14:paraId="4D1003C3" w14:textId="77777777">
            <w:pPr>
              <w:rPr>
                <w:b/>
                <w:bCs/>
                <w:color w:val="003087"/>
              </w:rPr>
            </w:pPr>
            <w:r w:rsidRPr="00FC4FC9">
              <w:rPr>
                <w:b/>
                <w:bCs/>
                <w:color w:val="003087"/>
              </w:rPr>
              <w:t>The iPad problem.</w:t>
            </w:r>
          </w:p>
          <w:p w:rsidRPr="00FC4FC9" w:rsidR="00E336FD" w:rsidP="00720AB4" w:rsidRDefault="00E336FD" w14:paraId="7A6D29E7" w14:textId="5C8B6B59">
            <w:pPr>
              <w:rPr>
                <w:color w:val="003087"/>
              </w:rPr>
            </w:pPr>
            <w:r w:rsidRPr="00FC4FC9">
              <w:rPr>
                <w:color w:val="003087"/>
              </w:rPr>
              <w:t>Imag</w:t>
            </w:r>
            <w:r w:rsidR="00FC4FC9">
              <w:rPr>
                <w:color w:val="003087"/>
              </w:rPr>
              <w:t>in</w:t>
            </w:r>
            <w:r w:rsidRPr="00FC4FC9">
              <w:rPr>
                <w:color w:val="003087"/>
              </w:rPr>
              <w:t>e your parents, knowing they would need to get you an iPad for Years 7-10, had invested $750 at 5.25% p.a. over 3 years whilst you were in Year 3-6. Was this a smart move on their part?</w:t>
            </w:r>
          </w:p>
          <w:p w:rsidRPr="00B74274" w:rsidR="00E336FD" w:rsidP="00720AB4" w:rsidRDefault="00E336FD" w14:paraId="48ED697F" w14:textId="77777777">
            <w:r w:rsidRPr="00B74274">
              <w:t>First consider the situation if the investment earned simple interest. Set up a spreadsheet to ‘do’ the calculations.</w:t>
            </w:r>
          </w:p>
          <w:p w:rsidRPr="00B74274" w:rsidR="00E336FD" w:rsidP="00720AB4" w:rsidRDefault="00E336FD" w14:paraId="56F4FA3D" w14:textId="77777777">
            <w:r w:rsidRPr="00B74274">
              <w:t>Provide students sufficient time (this will depend on their previous spreadsheet experience) before displaying the expected spreadsheet entries and output (via the teacher or a student shared screen).</w:t>
            </w:r>
          </w:p>
          <w:p w:rsidRPr="00B74274" w:rsidR="00E336FD" w:rsidP="00720AB4" w:rsidRDefault="00FC4FC9" w14:paraId="0F30CC7B" w14:textId="3E1A9829">
            <w:r>
              <w:t>The</w:t>
            </w:r>
            <w:r w:rsidRPr="00B74274" w:rsidR="00E336FD">
              <w:t xml:space="preserve"> example screen shows the likely outputs. Here the top left of the spreadsheet is used but that is irrelevant. The labels shown in column A here are critical for understanding and communication. Cells B1 to B3 hold values whereas cell B5 uses a formula that communicates – find the product of the three relevant cells, renaming the interest rate p.a. as a decimal fraction.</w:t>
            </w:r>
          </w:p>
          <w:p w:rsidRPr="00B74274" w:rsidR="00E336FD" w:rsidP="00720AB4" w:rsidRDefault="00E336FD" w14:paraId="5E2147C0" w14:textId="77777777">
            <w:r w:rsidRPr="00B74274">
              <w:rPr>
                <w:noProof/>
              </w:rPr>
              <w:lastRenderedPageBreak/>
              <w:drawing>
                <wp:inline distT="0" distB="0" distL="0" distR="0" wp14:anchorId="2B37B3C1" wp14:editId="373B4348">
                  <wp:extent cx="2098221" cy="1177372"/>
                  <wp:effectExtent l="0" t="0" r="0" b="0"/>
                  <wp:docPr id="930327949" name="Picture 93032794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27949" name="Picture 930327949" descr="A screenshot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8221" cy="1177372"/>
                          </a:xfrm>
                          <a:prstGeom prst="rect">
                            <a:avLst/>
                          </a:prstGeom>
                        </pic:spPr>
                      </pic:pic>
                    </a:graphicData>
                  </a:graphic>
                </wp:inline>
              </w:drawing>
            </w:r>
          </w:p>
          <w:p w:rsidRPr="00B74274" w:rsidR="00E336FD" w:rsidP="00720AB4" w:rsidRDefault="00E336FD" w14:paraId="3DCA6C03" w14:textId="77777777">
            <w:r w:rsidRPr="00504777">
              <w:t xml:space="preserve">Check that students understand they can display a single spreadsheet formula by clicking in a cell (see image on left) or all formulas by selecting the </w:t>
            </w:r>
            <w:r w:rsidRPr="00504777">
              <w:rPr>
                <w:i/>
                <w:iCs/>
              </w:rPr>
              <w:t>Formula</w:t>
            </w:r>
            <w:r w:rsidRPr="00504777">
              <w:t xml:space="preserve"> menu and the </w:t>
            </w:r>
            <w:r w:rsidRPr="00504777">
              <w:rPr>
                <w:i/>
                <w:iCs/>
              </w:rPr>
              <w:t>Show Formulas</w:t>
            </w:r>
            <w:r w:rsidRPr="00504777">
              <w:t xml:space="preserve"> </w:t>
            </w:r>
            <w:r w:rsidRPr="00B74274">
              <w:rPr>
                <w:noProof/>
              </w:rPr>
              <w:drawing>
                <wp:inline distT="0" distB="0" distL="0" distR="0" wp14:anchorId="460BAEFF" wp14:editId="4945408E">
                  <wp:extent cx="4448175" cy="466725"/>
                  <wp:effectExtent l="0" t="0" r="0" b="0"/>
                  <wp:docPr id="1535679316" name="Picture 153567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48175" cy="466725"/>
                          </a:xfrm>
                          <a:prstGeom prst="rect">
                            <a:avLst/>
                          </a:prstGeom>
                        </pic:spPr>
                      </pic:pic>
                    </a:graphicData>
                  </a:graphic>
                </wp:inline>
              </w:drawing>
            </w:r>
          </w:p>
        </w:tc>
      </w:tr>
      <w:tr w:rsidRPr="00B74274" w:rsidR="00E336FD" w:rsidTr="00E336FD" w14:paraId="766592E9" w14:textId="77777777">
        <w:tc>
          <w:tcPr>
            <w:tcW w:w="1410" w:type="dxa"/>
            <w:tcBorders>
              <w:top w:val="single" w:color="01828D" w:sz="4" w:space="0"/>
              <w:left w:val="nil"/>
              <w:bottom w:val="single" w:color="01828D" w:sz="4" w:space="0"/>
              <w:right w:val="nil"/>
            </w:tcBorders>
          </w:tcPr>
          <w:p w:rsidRPr="00B74274" w:rsidR="00E336FD" w:rsidP="00720AB4" w:rsidRDefault="00FC4FC9" w14:paraId="7356945A" w14:textId="72D3635D">
            <w:r>
              <w:rPr>
                <w:b/>
                <w:bCs/>
                <w:color w:val="000000" w:themeColor="text1"/>
              </w:rPr>
              <w:lastRenderedPageBreak/>
              <w:t xml:space="preserve">Develop conceptual understand of compound interest </w:t>
            </w:r>
          </w:p>
        </w:tc>
        <w:tc>
          <w:tcPr>
            <w:tcW w:w="7228" w:type="dxa"/>
            <w:tcBorders>
              <w:top w:val="single" w:color="01828D" w:sz="4" w:space="0"/>
              <w:left w:val="nil"/>
              <w:bottom w:val="single" w:color="01828D" w:sz="4" w:space="0"/>
              <w:right w:val="nil"/>
            </w:tcBorders>
          </w:tcPr>
          <w:p w:rsidRPr="00B74274" w:rsidR="00E336FD" w:rsidP="00720AB4" w:rsidRDefault="00E336FD" w14:paraId="47C81110" w14:textId="77777777">
            <w:pPr>
              <w:rPr>
                <w:color w:val="000000" w:themeColor="text1"/>
              </w:rPr>
            </w:pPr>
            <w:r w:rsidRPr="00B74274">
              <w:rPr>
                <w:color w:val="000000" w:themeColor="text1"/>
              </w:rPr>
              <w:t>Challenge students to set up cells in the spreadsheet to show the amount of interest at the end of year 1 and then what happens if this amount is added to the initial amount invested, the principal of $750 and interest in year 1 is determined on this new value.</w:t>
            </w:r>
          </w:p>
          <w:p w:rsidRPr="00B74274" w:rsidR="00E336FD" w:rsidP="00720AB4" w:rsidRDefault="00E336FD" w14:paraId="61435DE4" w14:textId="77777777">
            <w:pPr>
              <w:rPr>
                <w:color w:val="000000"/>
              </w:rPr>
            </w:pPr>
            <w:r w:rsidRPr="00B74274">
              <w:rPr>
                <w:color w:val="000000" w:themeColor="text1"/>
              </w:rPr>
              <w:t>Encourage students to set up something similar and add annotations to help track their thinking and calculations.</w:t>
            </w:r>
          </w:p>
          <w:p w:rsidRPr="00B74274" w:rsidR="00E336FD" w:rsidP="00720AB4" w:rsidRDefault="00E336FD" w14:paraId="7075CDD0" w14:textId="77777777">
            <w:r w:rsidRPr="00B74274">
              <w:rPr>
                <w:noProof/>
              </w:rPr>
              <w:drawing>
                <wp:inline distT="0" distB="0" distL="0" distR="0" wp14:anchorId="00CA7237" wp14:editId="7790F48D">
                  <wp:extent cx="4331932" cy="936885"/>
                  <wp:effectExtent l="0" t="0" r="0" b="3175"/>
                  <wp:docPr id="383969787" name="Picture 383969787"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69787" name="Picture 383969787" descr="A white sheet with black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7697" cy="944620"/>
                          </a:xfrm>
                          <a:prstGeom prst="rect">
                            <a:avLst/>
                          </a:prstGeom>
                        </pic:spPr>
                      </pic:pic>
                    </a:graphicData>
                  </a:graphic>
                </wp:inline>
              </w:drawing>
            </w:r>
          </w:p>
          <w:p w:rsidRPr="00B74274" w:rsidR="00E336FD" w:rsidP="00720AB4" w:rsidRDefault="00E336FD" w14:paraId="7265AA88" w14:textId="77777777">
            <w:pPr>
              <w:rPr>
                <w:color w:val="000000" w:themeColor="text1"/>
              </w:rPr>
            </w:pPr>
            <w:r w:rsidRPr="00B74274">
              <w:rPr>
                <w:noProof/>
              </w:rPr>
              <w:drawing>
                <wp:inline distT="0" distB="0" distL="0" distR="0" wp14:anchorId="2D982BF8" wp14:editId="0F02B0E6">
                  <wp:extent cx="4448175" cy="866775"/>
                  <wp:effectExtent l="0" t="0" r="0" b="0"/>
                  <wp:docPr id="79047325" name="Picture 79047325" descr="A screenshot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7325" name="Picture 79047325" descr="A screenshot of a calculato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8175" cy="866775"/>
                          </a:xfrm>
                          <a:prstGeom prst="rect">
                            <a:avLst/>
                          </a:prstGeom>
                        </pic:spPr>
                      </pic:pic>
                    </a:graphicData>
                  </a:graphic>
                </wp:inline>
              </w:drawing>
            </w:r>
          </w:p>
          <w:p w:rsidRPr="00B74274" w:rsidR="00E336FD" w:rsidP="00720AB4" w:rsidRDefault="00E336FD" w14:paraId="414C1AEB" w14:textId="77777777">
            <w:pPr>
              <w:rPr>
                <w:color w:val="000000" w:themeColor="text1"/>
              </w:rPr>
            </w:pPr>
            <w:r w:rsidRPr="00B74274">
              <w:rPr>
                <w:noProof/>
              </w:rPr>
              <w:drawing>
                <wp:inline distT="0" distB="0" distL="0" distR="0" wp14:anchorId="1D5AB24C" wp14:editId="75491BC7">
                  <wp:extent cx="4448175" cy="723900"/>
                  <wp:effectExtent l="0" t="0" r="0" b="0"/>
                  <wp:docPr id="1748373781" name="Picture 1748373781" descr="A screenshot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73781" name="Picture 1748373781" descr="A screenshot of a calculato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48175" cy="723900"/>
                          </a:xfrm>
                          <a:prstGeom prst="rect">
                            <a:avLst/>
                          </a:prstGeom>
                        </pic:spPr>
                      </pic:pic>
                    </a:graphicData>
                  </a:graphic>
                </wp:inline>
              </w:drawing>
            </w:r>
            <w:r w:rsidRPr="00B74274">
              <w:rPr>
                <w:color w:val="000000" w:themeColor="text1"/>
              </w:rPr>
              <w:t>Ask students to compare the impact of the ‘interest on your interest’ calculations to the simple interest calculation.</w:t>
            </w:r>
          </w:p>
          <w:p w:rsidRPr="00B74274" w:rsidR="00E336FD" w:rsidP="00720AB4" w:rsidRDefault="00E336FD" w14:paraId="1FB1786C" w14:textId="77777777">
            <w:pPr>
              <w:rPr>
                <w:color w:val="000000" w:themeColor="text1"/>
              </w:rPr>
            </w:pPr>
            <w:r w:rsidRPr="00B74274">
              <w:rPr>
                <w:color w:val="000000" w:themeColor="text1"/>
              </w:rPr>
              <w:t>Next, consider if the interest is paid more often – start with 6 monthly – how do you need to modify the spreadsheet? What changes? What stays the same? What if interest is calculated monthly? Fortnightly? Weekly? Daily?</w:t>
            </w:r>
          </w:p>
        </w:tc>
      </w:tr>
      <w:tr w:rsidRPr="00B74274" w:rsidR="00E336FD" w:rsidTr="00E336FD" w14:paraId="792F8ED8" w14:textId="77777777">
        <w:tc>
          <w:tcPr>
            <w:tcW w:w="1410" w:type="dxa"/>
            <w:tcBorders>
              <w:top w:val="single" w:color="01828D" w:sz="4" w:space="0"/>
              <w:left w:val="nil"/>
              <w:bottom w:val="single" w:color="01828D" w:sz="4" w:space="0"/>
              <w:right w:val="nil"/>
            </w:tcBorders>
          </w:tcPr>
          <w:p w:rsidR="00E336FD" w:rsidP="00720AB4" w:rsidRDefault="00FC4FC9" w14:paraId="6BA89A71" w14:textId="77777777">
            <w:pPr>
              <w:rPr>
                <w:b/>
                <w:bCs/>
                <w:color w:val="000000" w:themeColor="text1"/>
              </w:rPr>
            </w:pPr>
            <w:r>
              <w:rPr>
                <w:b/>
                <w:bCs/>
                <w:color w:val="000000" w:themeColor="text1"/>
              </w:rPr>
              <w:t>Recording the effect of interest on interest</w:t>
            </w:r>
          </w:p>
          <w:p w:rsidR="00FC4FC9" w:rsidP="00720AB4" w:rsidRDefault="00FC4FC9" w14:paraId="498F79E2" w14:textId="77777777">
            <w:pPr>
              <w:rPr>
                <w:b/>
                <w:bCs/>
                <w:color w:val="000000" w:themeColor="text1"/>
              </w:rPr>
            </w:pPr>
          </w:p>
          <w:p w:rsidR="00FC4FC9" w:rsidP="00720AB4" w:rsidRDefault="00FC4FC9" w14:paraId="5F348C63" w14:textId="77777777">
            <w:pPr>
              <w:rPr>
                <w:b/>
                <w:bCs/>
                <w:color w:val="000000" w:themeColor="text1"/>
              </w:rPr>
            </w:pPr>
          </w:p>
          <w:p w:rsidR="00FC4FC9" w:rsidP="00720AB4" w:rsidRDefault="00FC4FC9" w14:paraId="531AF812" w14:textId="77777777">
            <w:pPr>
              <w:rPr>
                <w:b/>
                <w:bCs/>
                <w:color w:val="000000" w:themeColor="text1"/>
              </w:rPr>
            </w:pPr>
          </w:p>
          <w:p w:rsidR="00FC4FC9" w:rsidP="00720AB4" w:rsidRDefault="00FC4FC9" w14:paraId="6F9FF0FA" w14:textId="77777777">
            <w:pPr>
              <w:rPr>
                <w:b/>
                <w:bCs/>
                <w:color w:val="000000" w:themeColor="text1"/>
              </w:rPr>
            </w:pPr>
          </w:p>
          <w:p w:rsidR="00FC4FC9" w:rsidP="00720AB4" w:rsidRDefault="00FC4FC9" w14:paraId="41213653" w14:textId="77777777">
            <w:pPr>
              <w:rPr>
                <w:b/>
                <w:bCs/>
                <w:color w:val="000000" w:themeColor="text1"/>
              </w:rPr>
            </w:pPr>
          </w:p>
          <w:p w:rsidR="00FC4FC9" w:rsidP="00720AB4" w:rsidRDefault="00FC4FC9" w14:paraId="27CA9A32" w14:textId="77777777">
            <w:pPr>
              <w:rPr>
                <w:b/>
                <w:bCs/>
                <w:color w:val="000000" w:themeColor="text1"/>
              </w:rPr>
            </w:pPr>
          </w:p>
          <w:p w:rsidR="00FC4FC9" w:rsidP="00720AB4" w:rsidRDefault="00FC4FC9" w14:paraId="2AE4A0F7" w14:textId="77777777">
            <w:pPr>
              <w:rPr>
                <w:b/>
                <w:bCs/>
                <w:color w:val="000000" w:themeColor="text1"/>
              </w:rPr>
            </w:pPr>
          </w:p>
          <w:p w:rsidR="00FC4FC9" w:rsidP="00720AB4" w:rsidRDefault="00FC4FC9" w14:paraId="36CA2896" w14:textId="77777777">
            <w:pPr>
              <w:rPr>
                <w:b/>
                <w:bCs/>
                <w:color w:val="000000" w:themeColor="text1"/>
              </w:rPr>
            </w:pPr>
          </w:p>
          <w:p w:rsidRPr="00B74274" w:rsidR="00FC4FC9" w:rsidP="00720AB4" w:rsidRDefault="00FC4FC9" w14:paraId="31C1E005" w14:textId="0483E673">
            <w:r w:rsidRPr="00B74274">
              <w:rPr>
                <w:b/>
                <w:bCs/>
              </w:rPr>
              <w:t>Teacher-led discussion</w:t>
            </w:r>
          </w:p>
        </w:tc>
        <w:tc>
          <w:tcPr>
            <w:tcW w:w="7228" w:type="dxa"/>
            <w:tcBorders>
              <w:top w:val="single" w:color="01828D" w:sz="4" w:space="0"/>
              <w:left w:val="nil"/>
              <w:bottom w:val="single" w:color="01828D" w:sz="4" w:space="0"/>
              <w:right w:val="nil"/>
            </w:tcBorders>
          </w:tcPr>
          <w:p w:rsidRPr="00B74274" w:rsidR="00E336FD" w:rsidP="00720AB4" w:rsidRDefault="00E336FD" w14:paraId="4354E285" w14:textId="77777777">
            <w:pPr>
              <w:rPr>
                <w:color w:val="000000"/>
              </w:rPr>
            </w:pPr>
            <w:r w:rsidRPr="00B74274">
              <w:rPr>
                <w:color w:val="000000" w:themeColor="text1"/>
              </w:rPr>
              <w:lastRenderedPageBreak/>
              <w:t xml:space="preserve">Create a table </w:t>
            </w:r>
            <w:r>
              <w:rPr>
                <w:color w:val="000000" w:themeColor="text1"/>
              </w:rPr>
              <w:t>(</w:t>
            </w:r>
            <w:r w:rsidRPr="00B74274">
              <w:rPr>
                <w:color w:val="000000" w:themeColor="text1"/>
              </w:rPr>
              <w:t>to be recorded in the student's maths workbook</w:t>
            </w:r>
            <w:r>
              <w:rPr>
                <w:color w:val="000000" w:themeColor="text1"/>
              </w:rPr>
              <w:t>)</w:t>
            </w:r>
            <w:r w:rsidRPr="00B74274">
              <w:rPr>
                <w:color w:val="000000" w:themeColor="text1"/>
              </w:rPr>
              <w:t xml:space="preserve"> that summarises the results of the calculations. Observe: What changes? What stays the same?</w:t>
            </w:r>
          </w:p>
          <w:p w:rsidRPr="00B74274" w:rsidR="00E336FD" w:rsidP="00720AB4" w:rsidRDefault="00E336FD" w14:paraId="2A82DD5D" w14:textId="77777777">
            <w:r w:rsidRPr="00B74274">
              <w:t xml:space="preserve">Complete the statement, </w:t>
            </w:r>
            <w:bookmarkStart w:name="_Int_Xav5F8aw" w:id="1"/>
            <w:r w:rsidRPr="00B74274">
              <w:t>For</w:t>
            </w:r>
            <w:bookmarkEnd w:id="1"/>
            <w:r w:rsidRPr="00B74274">
              <w:t xml:space="preserve"> a fixed principal, interest rate, and term, the effect of more frequent repayments is ....</w:t>
            </w:r>
          </w:p>
          <w:p w:rsidRPr="00B74274" w:rsidR="00E336FD" w:rsidP="00720AB4" w:rsidRDefault="00E336FD" w14:paraId="7972F27A" w14:textId="77777777">
            <w:pPr>
              <w:rPr>
                <w:color w:val="000000" w:themeColor="text1"/>
              </w:rPr>
            </w:pPr>
            <w:r w:rsidRPr="00B74274">
              <w:rPr>
                <w:color w:val="000000" w:themeColor="text1"/>
              </w:rPr>
              <w:t xml:space="preserve">Bring the whole class together and ask, </w:t>
            </w:r>
            <w:bookmarkStart w:name="_Int_AaeZLc7p" w:id="2"/>
            <w:r w:rsidRPr="00B74274">
              <w:rPr>
                <w:color w:val="000000" w:themeColor="text1"/>
              </w:rPr>
              <w:t>The</w:t>
            </w:r>
            <w:bookmarkEnd w:id="2"/>
            <w:r w:rsidRPr="00B74274">
              <w:rPr>
                <w:color w:val="000000" w:themeColor="text1"/>
              </w:rPr>
              <w:t xml:space="preserve"> spreadsheet is very efficient, and it clearly shows how ‘interest on interest’ works. Can we make some observations and find a more efficient way to complete the calculations?</w:t>
            </w:r>
          </w:p>
          <w:p w:rsidRPr="00B74274" w:rsidR="00E336FD" w:rsidP="00720AB4" w:rsidRDefault="00E336FD" w14:paraId="49CD2D47" w14:textId="77777777">
            <w:pPr>
              <w:spacing w:line="259" w:lineRule="auto"/>
              <w:rPr>
                <w:color w:val="000000" w:themeColor="text1"/>
              </w:rPr>
            </w:pPr>
            <w:r w:rsidRPr="00B74274">
              <w:rPr>
                <w:color w:val="000000" w:themeColor="text1"/>
              </w:rPr>
              <w:lastRenderedPageBreak/>
              <w:t>Depending on the class, either lead a discussion as shown here, or provide students time to work on this task in pairs and propose a general formula.</w:t>
            </w:r>
          </w:p>
          <w:p w:rsidR="00FC4FC9" w:rsidP="00720AB4" w:rsidRDefault="00FC4FC9" w14:paraId="6E9423D9" w14:textId="77777777">
            <w:pPr>
              <w:spacing w:line="259" w:lineRule="auto"/>
              <w:rPr>
                <w:b/>
                <w:bCs/>
              </w:rPr>
            </w:pPr>
          </w:p>
          <w:p w:rsidRPr="00B74274" w:rsidR="00E336FD" w:rsidP="00720AB4" w:rsidRDefault="00E336FD" w14:paraId="6EFA119B" w14:textId="44303CA2">
            <w:pPr>
              <w:spacing w:line="259" w:lineRule="auto"/>
            </w:pPr>
            <w:r w:rsidRPr="00B74274">
              <w:t>Use the slides provided to work through the development of a general formula for compound interest by generalising the spreadsheet formula. The initial example consider is provided over a serious of slides allowing student to work ahead of the teacher if they can. The focus is on understanding how the repeated calculations can be concatenated to a single general formula.</w:t>
            </w:r>
          </w:p>
          <w:p w:rsidRPr="00B74274" w:rsidR="00E336FD" w:rsidP="00720AB4" w:rsidRDefault="00E336FD" w14:paraId="0A8263EB" w14:textId="77777777">
            <w:pPr>
              <w:spacing w:line="259" w:lineRule="auto"/>
            </w:pPr>
            <w:r w:rsidRPr="00B74274">
              <w:t xml:space="preserve">The initial example has interest only paid yearly. Following this, student should check the same general formula arises even when interest is paid more often. </w:t>
            </w:r>
          </w:p>
          <w:p w:rsidRPr="00B74274" w:rsidR="00E336FD" w:rsidP="00720AB4" w:rsidRDefault="00FC4FC9" w14:paraId="473FE48B" w14:textId="5B919108">
            <w:pPr>
              <w:rPr>
                <w:b/>
                <w:bCs/>
              </w:rPr>
            </w:pPr>
            <w:r>
              <w:t>The goal is for</w:t>
            </w:r>
            <w:r w:rsidRPr="00B74274" w:rsidR="00E336FD">
              <w:t xml:space="preserve"> students </w:t>
            </w:r>
            <w:r>
              <w:t>to know the term</w:t>
            </w:r>
            <w:r w:rsidRPr="00B74274" w:rsidR="00E336FD">
              <w:t xml:space="preserve"> for ‘interest on interest’ </w:t>
            </w:r>
            <w:r>
              <w:t>as</w:t>
            </w:r>
            <w:r w:rsidRPr="00B74274" w:rsidR="00E336FD">
              <w:t xml:space="preserve"> compound interest.</w:t>
            </w:r>
          </w:p>
        </w:tc>
      </w:tr>
      <w:tr w:rsidRPr="00B74274" w:rsidR="00E336FD" w:rsidTr="00E336FD" w14:paraId="1C84BC47" w14:textId="77777777">
        <w:tc>
          <w:tcPr>
            <w:tcW w:w="1410" w:type="dxa"/>
            <w:tcBorders>
              <w:top w:val="single" w:color="01828D" w:sz="4" w:space="0"/>
              <w:left w:val="nil"/>
              <w:bottom w:val="single" w:color="01828D" w:sz="4" w:space="0"/>
              <w:right w:val="nil"/>
            </w:tcBorders>
          </w:tcPr>
          <w:p w:rsidRPr="00B74274" w:rsidR="00E336FD" w:rsidP="00720AB4" w:rsidRDefault="00FC4FC9" w14:paraId="3087F951" w14:textId="64941774">
            <w:r>
              <w:rPr>
                <w:b/>
                <w:bCs/>
                <w:color w:val="000000" w:themeColor="text1"/>
              </w:rPr>
              <w:lastRenderedPageBreak/>
              <w:t>Reflect</w:t>
            </w:r>
          </w:p>
        </w:tc>
        <w:tc>
          <w:tcPr>
            <w:tcW w:w="7228" w:type="dxa"/>
            <w:tcBorders>
              <w:top w:val="single" w:color="01828D" w:sz="4" w:space="0"/>
              <w:left w:val="nil"/>
              <w:bottom w:val="single" w:color="01828D" w:sz="4" w:space="0"/>
              <w:right w:val="nil"/>
            </w:tcBorders>
          </w:tcPr>
          <w:p w:rsidRPr="00B74274" w:rsidR="00E336FD" w:rsidP="00720AB4" w:rsidRDefault="00FC4FC9" w14:paraId="7481396B" w14:textId="3AAFE902">
            <w:pPr>
              <w:rPr>
                <w:color w:val="000000" w:themeColor="text1"/>
              </w:rPr>
            </w:pPr>
            <w:r w:rsidRPr="00FC4FC9">
              <w:rPr>
                <w:color w:val="000000" w:themeColor="text1"/>
              </w:rPr>
              <w:t>Ask</w:t>
            </w:r>
            <w:r w:rsidRPr="00B74274" w:rsidR="00E336FD">
              <w:rPr>
                <w:color w:val="000000" w:themeColor="text1"/>
              </w:rPr>
              <w:t xml:space="preserve"> students </w:t>
            </w:r>
            <w:r>
              <w:rPr>
                <w:color w:val="000000" w:themeColor="text1"/>
              </w:rPr>
              <w:t xml:space="preserve">to </w:t>
            </w:r>
            <w:r w:rsidRPr="00B74274" w:rsidR="00E336FD">
              <w:rPr>
                <w:color w:val="000000" w:themeColor="text1"/>
              </w:rPr>
              <w:t>write a paragraph explaining the key difference between simple and compound interest and how this might impact them if they borrow or save money in the future.</w:t>
            </w:r>
          </w:p>
        </w:tc>
      </w:tr>
    </w:tbl>
    <w:p w:rsidRPr="00092878" w:rsidR="00E336FD" w:rsidP="00E336FD" w:rsidRDefault="00E336FD" w14:paraId="4CCE730F" w14:textId="77777777"/>
    <w:sectPr w:rsidRPr="00092878" w:rsidR="00E336FD">
      <w:headerReference w:type="default" r:id="rId15"/>
      <w:pgSz w:w="11906" w:h="16838" w:orient="portrait"/>
      <w:pgMar w:top="1440" w:right="1440" w:bottom="1440" w:left="1440" w:header="708" w:footer="708" w:gutter="0"/>
      <w:cols w:space="708"/>
      <w:docGrid w:linePitch="360"/>
      <w:footerReference w:type="default" r:id="R396de31582a942d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D6F" w:rsidP="001F5BC6" w:rsidRDefault="00EA4D6F" w14:paraId="150C6C8A" w14:textId="77777777">
      <w:pPr>
        <w:spacing w:before="0" w:after="0"/>
      </w:pPr>
      <w:r>
        <w:separator/>
      </w:r>
    </w:p>
  </w:endnote>
  <w:endnote w:type="continuationSeparator" w:id="0">
    <w:p w:rsidR="00EA4D6F" w:rsidP="001F5BC6" w:rsidRDefault="00EA4D6F" w14:paraId="339F9EE5"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AE0F3E" w:rsidTr="24AE0F3E" w14:paraId="0DA60BF6">
      <w:trPr>
        <w:trHeight w:val="300"/>
      </w:trPr>
      <w:tc>
        <w:tcPr>
          <w:tcW w:w="3005" w:type="dxa"/>
          <w:tcMar/>
        </w:tcPr>
        <w:p w:rsidR="24AE0F3E" w:rsidP="24AE0F3E" w:rsidRDefault="24AE0F3E" w14:paraId="7F6D26C3" w14:textId="224010B3">
          <w:pPr>
            <w:pStyle w:val="Header"/>
            <w:bidi w:val="0"/>
            <w:ind w:left="-115"/>
            <w:jc w:val="left"/>
          </w:pPr>
          <w:r w:rsidR="24AE0F3E">
            <w:rPr/>
            <w:t>Prof. Jill Brown</w:t>
          </w:r>
        </w:p>
      </w:tc>
      <w:tc>
        <w:tcPr>
          <w:tcW w:w="3005" w:type="dxa"/>
          <w:tcMar/>
        </w:tcPr>
        <w:p w:rsidR="24AE0F3E" w:rsidP="24AE0F3E" w:rsidRDefault="24AE0F3E" w14:paraId="471B8EA9" w14:textId="0D0F5BDA">
          <w:pPr>
            <w:pStyle w:val="Header"/>
            <w:bidi w:val="0"/>
            <w:jc w:val="center"/>
          </w:pPr>
          <w:r w:rsidR="24AE0F3E">
            <w:rPr/>
            <w:t>Deakin University</w:t>
          </w:r>
        </w:p>
      </w:tc>
      <w:tc>
        <w:tcPr>
          <w:tcW w:w="3005" w:type="dxa"/>
          <w:tcMar/>
        </w:tcPr>
        <w:p w:rsidR="24AE0F3E" w:rsidP="24AE0F3E" w:rsidRDefault="24AE0F3E" w14:paraId="38F28D0E" w14:textId="78BD686D">
          <w:pPr>
            <w:pStyle w:val="Header"/>
            <w:bidi w:val="0"/>
            <w:ind w:right="-115"/>
            <w:jc w:val="right"/>
          </w:pPr>
          <w:r w:rsidR="24AE0F3E">
            <w:rPr/>
            <w:t>Victoria</w:t>
          </w:r>
        </w:p>
      </w:tc>
    </w:tr>
  </w:tbl>
  <w:p w:rsidR="24AE0F3E" w:rsidP="24AE0F3E" w:rsidRDefault="24AE0F3E" w14:paraId="4DF6C95C" w14:textId="4163BAB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D6F" w:rsidP="001F5BC6" w:rsidRDefault="00EA4D6F" w14:paraId="6EC127ED" w14:textId="77777777">
      <w:pPr>
        <w:spacing w:before="0" w:after="0"/>
      </w:pPr>
      <w:r>
        <w:separator/>
      </w:r>
    </w:p>
  </w:footnote>
  <w:footnote w:type="continuationSeparator" w:id="0">
    <w:p w:rsidR="00EA4D6F" w:rsidP="001F5BC6" w:rsidRDefault="00EA4D6F" w14:paraId="5783B190"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F5BC6" w:rsidRDefault="001F5BC6" w14:paraId="224FBEEE" w14:textId="1A2671A2">
    <w:pPr>
      <w:pStyle w:val="Header"/>
    </w:pPr>
    <w:r w:rsidRPr="001F5BC6">
      <w:drawing>
        <wp:inline distT="0" distB="0" distL="0" distR="0" wp14:anchorId="61C9DF5E" wp14:editId="3E67C34C">
          <wp:extent cx="1476375" cy="418114"/>
          <wp:effectExtent l="0" t="0" r="0" b="1270"/>
          <wp:docPr id="119925600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56003"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353" cy="423205"/>
                  </a:xfrm>
                  <a:prstGeom prst="rect">
                    <a:avLst/>
                  </a:prstGeom>
                  <a:noFill/>
                  <a:ln>
                    <a:noFill/>
                  </a:ln>
                </pic:spPr>
              </pic:pic>
            </a:graphicData>
          </a:graphic>
        </wp:inline>
      </w:drawing>
    </w:r>
    <w:r w:rsidRPr="001F5BC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AF3"/>
    <w:multiLevelType w:val="multilevel"/>
    <w:tmpl w:val="FFFFFFFF"/>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11941"/>
    <w:multiLevelType w:val="hybridMultilevel"/>
    <w:tmpl w:val="EC4A52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BEB2F4D"/>
    <w:multiLevelType w:val="multilevel"/>
    <w:tmpl w:val="C8C23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16465B"/>
    <w:multiLevelType w:val="hybridMultilevel"/>
    <w:tmpl w:val="CBD4FD16"/>
    <w:lvl w:ilvl="0" w:tplc="0C090001">
      <w:start w:val="1"/>
      <w:numFmt w:val="bullet"/>
      <w:lvlText w:val=""/>
      <w:lvlJc w:val="left"/>
      <w:pPr>
        <w:ind w:left="734" w:hanging="360"/>
      </w:pPr>
      <w:rPr>
        <w:rFonts w:hint="default" w:ascii="Symbol" w:hAnsi="Symbol"/>
      </w:rPr>
    </w:lvl>
    <w:lvl w:ilvl="1" w:tplc="0C090003" w:tentative="1">
      <w:start w:val="1"/>
      <w:numFmt w:val="bullet"/>
      <w:lvlText w:val="o"/>
      <w:lvlJc w:val="left"/>
      <w:pPr>
        <w:ind w:left="1454" w:hanging="360"/>
      </w:pPr>
      <w:rPr>
        <w:rFonts w:hint="default" w:ascii="Courier New" w:hAnsi="Courier New" w:cs="Courier New"/>
      </w:rPr>
    </w:lvl>
    <w:lvl w:ilvl="2" w:tplc="0C090005" w:tentative="1">
      <w:start w:val="1"/>
      <w:numFmt w:val="bullet"/>
      <w:lvlText w:val=""/>
      <w:lvlJc w:val="left"/>
      <w:pPr>
        <w:ind w:left="2174" w:hanging="360"/>
      </w:pPr>
      <w:rPr>
        <w:rFonts w:hint="default" w:ascii="Wingdings" w:hAnsi="Wingdings"/>
      </w:rPr>
    </w:lvl>
    <w:lvl w:ilvl="3" w:tplc="0C090001" w:tentative="1">
      <w:start w:val="1"/>
      <w:numFmt w:val="bullet"/>
      <w:lvlText w:val=""/>
      <w:lvlJc w:val="left"/>
      <w:pPr>
        <w:ind w:left="2894" w:hanging="360"/>
      </w:pPr>
      <w:rPr>
        <w:rFonts w:hint="default" w:ascii="Symbol" w:hAnsi="Symbol"/>
      </w:rPr>
    </w:lvl>
    <w:lvl w:ilvl="4" w:tplc="0C090003" w:tentative="1">
      <w:start w:val="1"/>
      <w:numFmt w:val="bullet"/>
      <w:lvlText w:val="o"/>
      <w:lvlJc w:val="left"/>
      <w:pPr>
        <w:ind w:left="3614" w:hanging="360"/>
      </w:pPr>
      <w:rPr>
        <w:rFonts w:hint="default" w:ascii="Courier New" w:hAnsi="Courier New" w:cs="Courier New"/>
      </w:rPr>
    </w:lvl>
    <w:lvl w:ilvl="5" w:tplc="0C090005" w:tentative="1">
      <w:start w:val="1"/>
      <w:numFmt w:val="bullet"/>
      <w:lvlText w:val=""/>
      <w:lvlJc w:val="left"/>
      <w:pPr>
        <w:ind w:left="4334" w:hanging="360"/>
      </w:pPr>
      <w:rPr>
        <w:rFonts w:hint="default" w:ascii="Wingdings" w:hAnsi="Wingdings"/>
      </w:rPr>
    </w:lvl>
    <w:lvl w:ilvl="6" w:tplc="0C090001" w:tentative="1">
      <w:start w:val="1"/>
      <w:numFmt w:val="bullet"/>
      <w:lvlText w:val=""/>
      <w:lvlJc w:val="left"/>
      <w:pPr>
        <w:ind w:left="5054" w:hanging="360"/>
      </w:pPr>
      <w:rPr>
        <w:rFonts w:hint="default" w:ascii="Symbol" w:hAnsi="Symbol"/>
      </w:rPr>
    </w:lvl>
    <w:lvl w:ilvl="7" w:tplc="0C090003" w:tentative="1">
      <w:start w:val="1"/>
      <w:numFmt w:val="bullet"/>
      <w:lvlText w:val="o"/>
      <w:lvlJc w:val="left"/>
      <w:pPr>
        <w:ind w:left="5774" w:hanging="360"/>
      </w:pPr>
      <w:rPr>
        <w:rFonts w:hint="default" w:ascii="Courier New" w:hAnsi="Courier New" w:cs="Courier New"/>
      </w:rPr>
    </w:lvl>
    <w:lvl w:ilvl="8" w:tplc="0C090005" w:tentative="1">
      <w:start w:val="1"/>
      <w:numFmt w:val="bullet"/>
      <w:lvlText w:val=""/>
      <w:lvlJc w:val="left"/>
      <w:pPr>
        <w:ind w:left="6494" w:hanging="360"/>
      </w:pPr>
      <w:rPr>
        <w:rFonts w:hint="default" w:ascii="Wingdings" w:hAnsi="Wingdings"/>
      </w:rPr>
    </w:lvl>
  </w:abstractNum>
  <w:abstractNum w:abstractNumId="4" w15:restartNumberingAfterBreak="0">
    <w:nsid w:val="2ED9642D"/>
    <w:multiLevelType w:val="hybridMultilevel"/>
    <w:tmpl w:val="BB66B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8032E8"/>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6" w15:restartNumberingAfterBreak="0">
    <w:nsid w:val="3F7B1BB4"/>
    <w:multiLevelType w:val="multilevel"/>
    <w:tmpl w:val="027C9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9375A7"/>
    <w:multiLevelType w:val="hybridMultilevel"/>
    <w:tmpl w:val="7EAC1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524AE5"/>
    <w:multiLevelType w:val="hybridMultilevel"/>
    <w:tmpl w:val="1E68EC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70FE45D4"/>
    <w:multiLevelType w:val="hybridMultilevel"/>
    <w:tmpl w:val="237832AE"/>
    <w:lvl w:ilvl="0" w:tplc="C7524198">
      <w:start w:val="1"/>
      <w:numFmt w:val="bullet"/>
      <w:lvlText w:val=""/>
      <w:lvlJc w:val="left"/>
      <w:pPr>
        <w:ind w:left="720" w:hanging="360"/>
      </w:pPr>
      <w:rPr>
        <w:rFonts w:hint="default" w:ascii="Symbol" w:hAnsi="Symbol"/>
      </w:rPr>
    </w:lvl>
    <w:lvl w:ilvl="1" w:tplc="E26CC998">
      <w:start w:val="1"/>
      <w:numFmt w:val="bullet"/>
      <w:lvlText w:val="o"/>
      <w:lvlJc w:val="left"/>
      <w:pPr>
        <w:ind w:left="1440" w:hanging="360"/>
      </w:pPr>
      <w:rPr>
        <w:rFonts w:hint="default" w:ascii="Courier New" w:hAnsi="Courier New"/>
      </w:rPr>
    </w:lvl>
    <w:lvl w:ilvl="2" w:tplc="57361820">
      <w:start w:val="1"/>
      <w:numFmt w:val="bullet"/>
      <w:lvlText w:val=""/>
      <w:lvlJc w:val="left"/>
      <w:pPr>
        <w:ind w:left="2160" w:hanging="360"/>
      </w:pPr>
      <w:rPr>
        <w:rFonts w:hint="default" w:ascii="Wingdings" w:hAnsi="Wingdings"/>
      </w:rPr>
    </w:lvl>
    <w:lvl w:ilvl="3" w:tplc="FD541F4A">
      <w:start w:val="1"/>
      <w:numFmt w:val="bullet"/>
      <w:lvlText w:val=""/>
      <w:lvlJc w:val="left"/>
      <w:pPr>
        <w:ind w:left="2880" w:hanging="360"/>
      </w:pPr>
      <w:rPr>
        <w:rFonts w:hint="default" w:ascii="Symbol" w:hAnsi="Symbol"/>
      </w:rPr>
    </w:lvl>
    <w:lvl w:ilvl="4" w:tplc="D8B8B700">
      <w:start w:val="1"/>
      <w:numFmt w:val="bullet"/>
      <w:lvlText w:val="o"/>
      <w:lvlJc w:val="left"/>
      <w:pPr>
        <w:ind w:left="3600" w:hanging="360"/>
      </w:pPr>
      <w:rPr>
        <w:rFonts w:hint="default" w:ascii="Courier New" w:hAnsi="Courier New"/>
      </w:rPr>
    </w:lvl>
    <w:lvl w:ilvl="5" w:tplc="1FA0ABB6">
      <w:start w:val="1"/>
      <w:numFmt w:val="bullet"/>
      <w:lvlText w:val=""/>
      <w:lvlJc w:val="left"/>
      <w:pPr>
        <w:ind w:left="4320" w:hanging="360"/>
      </w:pPr>
      <w:rPr>
        <w:rFonts w:hint="default" w:ascii="Wingdings" w:hAnsi="Wingdings"/>
      </w:rPr>
    </w:lvl>
    <w:lvl w:ilvl="6" w:tplc="E30E0D34">
      <w:start w:val="1"/>
      <w:numFmt w:val="bullet"/>
      <w:lvlText w:val=""/>
      <w:lvlJc w:val="left"/>
      <w:pPr>
        <w:ind w:left="5040" w:hanging="360"/>
      </w:pPr>
      <w:rPr>
        <w:rFonts w:hint="default" w:ascii="Symbol" w:hAnsi="Symbol"/>
      </w:rPr>
    </w:lvl>
    <w:lvl w:ilvl="7" w:tplc="DF74EF72">
      <w:start w:val="1"/>
      <w:numFmt w:val="bullet"/>
      <w:lvlText w:val="o"/>
      <w:lvlJc w:val="left"/>
      <w:pPr>
        <w:ind w:left="5760" w:hanging="360"/>
      </w:pPr>
      <w:rPr>
        <w:rFonts w:hint="default" w:ascii="Courier New" w:hAnsi="Courier New"/>
      </w:rPr>
    </w:lvl>
    <w:lvl w:ilvl="8" w:tplc="83DC0C68">
      <w:start w:val="1"/>
      <w:numFmt w:val="bullet"/>
      <w:lvlText w:val=""/>
      <w:lvlJc w:val="left"/>
      <w:pPr>
        <w:ind w:left="6480" w:hanging="360"/>
      </w:pPr>
      <w:rPr>
        <w:rFonts w:hint="default" w:ascii="Wingdings" w:hAnsi="Wingdings"/>
      </w:rPr>
    </w:lvl>
  </w:abstractNum>
  <w:abstractNum w:abstractNumId="10" w15:restartNumberingAfterBreak="0">
    <w:nsid w:val="719C3521"/>
    <w:multiLevelType w:val="hybridMultilevel"/>
    <w:tmpl w:val="DEEC8FB4"/>
    <w:lvl w:ilvl="0" w:tplc="08090001">
      <w:start w:val="1"/>
      <w:numFmt w:val="bullet"/>
      <w:lvlText w:val=""/>
      <w:lvlJc w:val="left"/>
      <w:pPr>
        <w:ind w:left="734" w:hanging="360"/>
      </w:pPr>
      <w:rPr>
        <w:rFonts w:hint="default" w:ascii="Symbol" w:hAnsi="Symbol"/>
      </w:rPr>
    </w:lvl>
    <w:lvl w:ilvl="1" w:tplc="08090003" w:tentative="1">
      <w:start w:val="1"/>
      <w:numFmt w:val="bullet"/>
      <w:lvlText w:val="o"/>
      <w:lvlJc w:val="left"/>
      <w:pPr>
        <w:ind w:left="1454" w:hanging="360"/>
      </w:pPr>
      <w:rPr>
        <w:rFonts w:hint="default" w:ascii="Courier New" w:hAnsi="Courier New" w:cs="Courier New"/>
      </w:rPr>
    </w:lvl>
    <w:lvl w:ilvl="2" w:tplc="08090005" w:tentative="1">
      <w:start w:val="1"/>
      <w:numFmt w:val="bullet"/>
      <w:lvlText w:val=""/>
      <w:lvlJc w:val="left"/>
      <w:pPr>
        <w:ind w:left="2174" w:hanging="360"/>
      </w:pPr>
      <w:rPr>
        <w:rFonts w:hint="default" w:ascii="Wingdings" w:hAnsi="Wingdings"/>
      </w:rPr>
    </w:lvl>
    <w:lvl w:ilvl="3" w:tplc="08090001" w:tentative="1">
      <w:start w:val="1"/>
      <w:numFmt w:val="bullet"/>
      <w:lvlText w:val=""/>
      <w:lvlJc w:val="left"/>
      <w:pPr>
        <w:ind w:left="2894" w:hanging="360"/>
      </w:pPr>
      <w:rPr>
        <w:rFonts w:hint="default" w:ascii="Symbol" w:hAnsi="Symbol"/>
      </w:rPr>
    </w:lvl>
    <w:lvl w:ilvl="4" w:tplc="08090003" w:tentative="1">
      <w:start w:val="1"/>
      <w:numFmt w:val="bullet"/>
      <w:lvlText w:val="o"/>
      <w:lvlJc w:val="left"/>
      <w:pPr>
        <w:ind w:left="3614" w:hanging="360"/>
      </w:pPr>
      <w:rPr>
        <w:rFonts w:hint="default" w:ascii="Courier New" w:hAnsi="Courier New" w:cs="Courier New"/>
      </w:rPr>
    </w:lvl>
    <w:lvl w:ilvl="5" w:tplc="08090005" w:tentative="1">
      <w:start w:val="1"/>
      <w:numFmt w:val="bullet"/>
      <w:lvlText w:val=""/>
      <w:lvlJc w:val="left"/>
      <w:pPr>
        <w:ind w:left="4334" w:hanging="360"/>
      </w:pPr>
      <w:rPr>
        <w:rFonts w:hint="default" w:ascii="Wingdings" w:hAnsi="Wingdings"/>
      </w:rPr>
    </w:lvl>
    <w:lvl w:ilvl="6" w:tplc="08090001" w:tentative="1">
      <w:start w:val="1"/>
      <w:numFmt w:val="bullet"/>
      <w:lvlText w:val=""/>
      <w:lvlJc w:val="left"/>
      <w:pPr>
        <w:ind w:left="5054" w:hanging="360"/>
      </w:pPr>
      <w:rPr>
        <w:rFonts w:hint="default" w:ascii="Symbol" w:hAnsi="Symbol"/>
      </w:rPr>
    </w:lvl>
    <w:lvl w:ilvl="7" w:tplc="08090003" w:tentative="1">
      <w:start w:val="1"/>
      <w:numFmt w:val="bullet"/>
      <w:lvlText w:val="o"/>
      <w:lvlJc w:val="left"/>
      <w:pPr>
        <w:ind w:left="5774" w:hanging="360"/>
      </w:pPr>
      <w:rPr>
        <w:rFonts w:hint="default" w:ascii="Courier New" w:hAnsi="Courier New" w:cs="Courier New"/>
      </w:rPr>
    </w:lvl>
    <w:lvl w:ilvl="8" w:tplc="08090005" w:tentative="1">
      <w:start w:val="1"/>
      <w:numFmt w:val="bullet"/>
      <w:lvlText w:val=""/>
      <w:lvlJc w:val="left"/>
      <w:pPr>
        <w:ind w:left="6494" w:hanging="360"/>
      </w:pPr>
      <w:rPr>
        <w:rFonts w:hint="default" w:ascii="Wingdings" w:hAnsi="Wingdings"/>
      </w:rPr>
    </w:lvl>
  </w:abstractNum>
  <w:abstractNum w:abstractNumId="11" w15:restartNumberingAfterBreak="0">
    <w:nsid w:val="7286429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74750791"/>
    <w:multiLevelType w:val="hybridMultilevel"/>
    <w:tmpl w:val="DE0C18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75266C4"/>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798375AD"/>
    <w:multiLevelType w:val="hybridMultilevel"/>
    <w:tmpl w:val="8728A454"/>
    <w:lvl w:ilvl="0" w:tplc="08090001">
      <w:start w:val="1"/>
      <w:numFmt w:val="bullet"/>
      <w:lvlText w:val=""/>
      <w:lvlJc w:val="left"/>
      <w:pPr>
        <w:ind w:left="734" w:hanging="360"/>
      </w:pPr>
      <w:rPr>
        <w:rFonts w:hint="default" w:ascii="Symbol" w:hAnsi="Symbol"/>
      </w:rPr>
    </w:lvl>
    <w:lvl w:ilvl="1" w:tplc="08090003" w:tentative="1">
      <w:start w:val="1"/>
      <w:numFmt w:val="bullet"/>
      <w:lvlText w:val="o"/>
      <w:lvlJc w:val="left"/>
      <w:pPr>
        <w:ind w:left="1454" w:hanging="360"/>
      </w:pPr>
      <w:rPr>
        <w:rFonts w:hint="default" w:ascii="Courier New" w:hAnsi="Courier New" w:cs="Courier New"/>
      </w:rPr>
    </w:lvl>
    <w:lvl w:ilvl="2" w:tplc="08090005" w:tentative="1">
      <w:start w:val="1"/>
      <w:numFmt w:val="bullet"/>
      <w:lvlText w:val=""/>
      <w:lvlJc w:val="left"/>
      <w:pPr>
        <w:ind w:left="2174" w:hanging="360"/>
      </w:pPr>
      <w:rPr>
        <w:rFonts w:hint="default" w:ascii="Wingdings" w:hAnsi="Wingdings"/>
      </w:rPr>
    </w:lvl>
    <w:lvl w:ilvl="3" w:tplc="08090001" w:tentative="1">
      <w:start w:val="1"/>
      <w:numFmt w:val="bullet"/>
      <w:lvlText w:val=""/>
      <w:lvlJc w:val="left"/>
      <w:pPr>
        <w:ind w:left="2894" w:hanging="360"/>
      </w:pPr>
      <w:rPr>
        <w:rFonts w:hint="default" w:ascii="Symbol" w:hAnsi="Symbol"/>
      </w:rPr>
    </w:lvl>
    <w:lvl w:ilvl="4" w:tplc="08090003" w:tentative="1">
      <w:start w:val="1"/>
      <w:numFmt w:val="bullet"/>
      <w:lvlText w:val="o"/>
      <w:lvlJc w:val="left"/>
      <w:pPr>
        <w:ind w:left="3614" w:hanging="360"/>
      </w:pPr>
      <w:rPr>
        <w:rFonts w:hint="default" w:ascii="Courier New" w:hAnsi="Courier New" w:cs="Courier New"/>
      </w:rPr>
    </w:lvl>
    <w:lvl w:ilvl="5" w:tplc="08090005" w:tentative="1">
      <w:start w:val="1"/>
      <w:numFmt w:val="bullet"/>
      <w:lvlText w:val=""/>
      <w:lvlJc w:val="left"/>
      <w:pPr>
        <w:ind w:left="4334" w:hanging="360"/>
      </w:pPr>
      <w:rPr>
        <w:rFonts w:hint="default" w:ascii="Wingdings" w:hAnsi="Wingdings"/>
      </w:rPr>
    </w:lvl>
    <w:lvl w:ilvl="6" w:tplc="08090001" w:tentative="1">
      <w:start w:val="1"/>
      <w:numFmt w:val="bullet"/>
      <w:lvlText w:val=""/>
      <w:lvlJc w:val="left"/>
      <w:pPr>
        <w:ind w:left="5054" w:hanging="360"/>
      </w:pPr>
      <w:rPr>
        <w:rFonts w:hint="default" w:ascii="Symbol" w:hAnsi="Symbol"/>
      </w:rPr>
    </w:lvl>
    <w:lvl w:ilvl="7" w:tplc="08090003" w:tentative="1">
      <w:start w:val="1"/>
      <w:numFmt w:val="bullet"/>
      <w:lvlText w:val="o"/>
      <w:lvlJc w:val="left"/>
      <w:pPr>
        <w:ind w:left="5774" w:hanging="360"/>
      </w:pPr>
      <w:rPr>
        <w:rFonts w:hint="default" w:ascii="Courier New" w:hAnsi="Courier New" w:cs="Courier New"/>
      </w:rPr>
    </w:lvl>
    <w:lvl w:ilvl="8" w:tplc="08090005" w:tentative="1">
      <w:start w:val="1"/>
      <w:numFmt w:val="bullet"/>
      <w:lvlText w:val=""/>
      <w:lvlJc w:val="left"/>
      <w:pPr>
        <w:ind w:left="6494" w:hanging="360"/>
      </w:pPr>
      <w:rPr>
        <w:rFonts w:hint="default" w:ascii="Wingdings" w:hAnsi="Wingdings"/>
      </w:rPr>
    </w:lvl>
  </w:abstractNum>
  <w:num w:numId="1" w16cid:durableId="352807828">
    <w:abstractNumId w:val="0"/>
  </w:num>
  <w:num w:numId="2" w16cid:durableId="664865473">
    <w:abstractNumId w:val="5"/>
  </w:num>
  <w:num w:numId="3" w16cid:durableId="1066533591">
    <w:abstractNumId w:val="13"/>
  </w:num>
  <w:num w:numId="4" w16cid:durableId="30694747">
    <w:abstractNumId w:val="4"/>
  </w:num>
  <w:num w:numId="5" w16cid:durableId="2103334149">
    <w:abstractNumId w:val="10"/>
  </w:num>
  <w:num w:numId="6" w16cid:durableId="716200000">
    <w:abstractNumId w:val="7"/>
  </w:num>
  <w:num w:numId="7" w16cid:durableId="409542297">
    <w:abstractNumId w:val="14"/>
  </w:num>
  <w:num w:numId="8" w16cid:durableId="540703977">
    <w:abstractNumId w:val="8"/>
  </w:num>
  <w:num w:numId="9" w16cid:durableId="1332946255">
    <w:abstractNumId w:val="2"/>
  </w:num>
  <w:num w:numId="10" w16cid:durableId="1307511385">
    <w:abstractNumId w:val="3"/>
  </w:num>
  <w:num w:numId="11" w16cid:durableId="1649550280">
    <w:abstractNumId w:val="6"/>
  </w:num>
  <w:num w:numId="12" w16cid:durableId="801653527">
    <w:abstractNumId w:val="11"/>
  </w:num>
  <w:num w:numId="13" w16cid:durableId="306670228">
    <w:abstractNumId w:val="12"/>
  </w:num>
  <w:num w:numId="14" w16cid:durableId="946039418">
    <w:abstractNumId w:val="1"/>
  </w:num>
  <w:num w:numId="15" w16cid:durableId="1299072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C6"/>
    <w:rsid w:val="00032887"/>
    <w:rsid w:val="000774CF"/>
    <w:rsid w:val="00092878"/>
    <w:rsid w:val="00093566"/>
    <w:rsid w:val="000969A7"/>
    <w:rsid w:val="00096C46"/>
    <w:rsid w:val="000C565E"/>
    <w:rsid w:val="00134CCB"/>
    <w:rsid w:val="001413EB"/>
    <w:rsid w:val="00152EF7"/>
    <w:rsid w:val="00162547"/>
    <w:rsid w:val="001D1D9F"/>
    <w:rsid w:val="001F5BC6"/>
    <w:rsid w:val="00227872"/>
    <w:rsid w:val="00290A91"/>
    <w:rsid w:val="003E0B1A"/>
    <w:rsid w:val="003F05FD"/>
    <w:rsid w:val="004307B0"/>
    <w:rsid w:val="00490749"/>
    <w:rsid w:val="004B51A3"/>
    <w:rsid w:val="006511C5"/>
    <w:rsid w:val="006E3F90"/>
    <w:rsid w:val="007669EF"/>
    <w:rsid w:val="00833731"/>
    <w:rsid w:val="008474B2"/>
    <w:rsid w:val="008829EC"/>
    <w:rsid w:val="00890646"/>
    <w:rsid w:val="008F60DF"/>
    <w:rsid w:val="009A60AE"/>
    <w:rsid w:val="009B7CC3"/>
    <w:rsid w:val="00A148E1"/>
    <w:rsid w:val="00A32469"/>
    <w:rsid w:val="00A53B7B"/>
    <w:rsid w:val="00B217E8"/>
    <w:rsid w:val="00BE77AE"/>
    <w:rsid w:val="00C362D4"/>
    <w:rsid w:val="00CB2A9A"/>
    <w:rsid w:val="00D301A9"/>
    <w:rsid w:val="00D72971"/>
    <w:rsid w:val="00E336FD"/>
    <w:rsid w:val="00E869BE"/>
    <w:rsid w:val="00EA4D6F"/>
    <w:rsid w:val="00F029A3"/>
    <w:rsid w:val="00FC4FC9"/>
    <w:rsid w:val="07E950F3"/>
    <w:rsid w:val="0939E062"/>
    <w:rsid w:val="24AE0F3E"/>
    <w:rsid w:val="2FF01EAD"/>
    <w:rsid w:val="52308ADA"/>
    <w:rsid w:val="615BB0B7"/>
    <w:rsid w:val="6B3615AF"/>
    <w:rsid w:val="703AE649"/>
    <w:rsid w:val="7A17E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184F"/>
  <w15:chartTrackingRefBased/>
  <w15:docId w15:val="{0887ED8C-F152-4992-88E8-7C9D1D25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BC6"/>
    <w:pPr>
      <w:spacing w:before="120" w:after="40" w:line="240" w:lineRule="auto"/>
    </w:pPr>
    <w:rPr>
      <w:rFonts w:ascii="Arial" w:hAnsi="Arial" w:eastAsia="Arial" w:cs="Arial"/>
      <w:kern w:val="0"/>
      <w:sz w:val="20"/>
      <w:szCs w:val="20"/>
      <w:lang w:eastAsia="ja-JP"/>
      <w14:ligatures w14:val="none"/>
    </w:rPr>
  </w:style>
  <w:style w:type="paragraph" w:styleId="Heading1">
    <w:name w:val="heading 1"/>
    <w:basedOn w:val="Normal"/>
    <w:next w:val="Normal"/>
    <w:link w:val="Heading1Char"/>
    <w:uiPriority w:val="9"/>
    <w:qFormat/>
    <w:rsid w:val="001F5BC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5BC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5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BC6"/>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BC6"/>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BC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5BC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5BC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5BC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5BC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5BC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5BC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5BC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5BC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5BC6"/>
    <w:rPr>
      <w:rFonts w:eastAsiaTheme="majorEastAsia" w:cstheme="majorBidi"/>
      <w:color w:val="272727" w:themeColor="text1" w:themeTint="D8"/>
    </w:rPr>
  </w:style>
  <w:style w:type="paragraph" w:styleId="Title">
    <w:name w:val="Title"/>
    <w:basedOn w:val="Normal"/>
    <w:next w:val="Normal"/>
    <w:link w:val="TitleChar"/>
    <w:uiPriority w:val="10"/>
    <w:qFormat/>
    <w:rsid w:val="001F5BC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5BC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5BC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5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BC6"/>
    <w:pPr>
      <w:spacing w:before="160"/>
      <w:jc w:val="center"/>
    </w:pPr>
    <w:rPr>
      <w:i/>
      <w:iCs/>
      <w:color w:val="404040" w:themeColor="text1" w:themeTint="BF"/>
    </w:rPr>
  </w:style>
  <w:style w:type="character" w:styleId="QuoteChar" w:customStyle="1">
    <w:name w:val="Quote Char"/>
    <w:basedOn w:val="DefaultParagraphFont"/>
    <w:link w:val="Quote"/>
    <w:uiPriority w:val="29"/>
    <w:rsid w:val="001F5BC6"/>
    <w:rPr>
      <w:i/>
      <w:iCs/>
      <w:color w:val="404040" w:themeColor="text1" w:themeTint="BF"/>
    </w:rPr>
  </w:style>
  <w:style w:type="paragraph" w:styleId="ListParagraph">
    <w:name w:val="List Paragraph"/>
    <w:basedOn w:val="Normal"/>
    <w:uiPriority w:val="34"/>
    <w:qFormat/>
    <w:rsid w:val="001F5BC6"/>
    <w:pPr>
      <w:ind w:left="720"/>
      <w:contextualSpacing/>
    </w:pPr>
  </w:style>
  <w:style w:type="character" w:styleId="IntenseEmphasis">
    <w:name w:val="Intense Emphasis"/>
    <w:basedOn w:val="DefaultParagraphFont"/>
    <w:uiPriority w:val="21"/>
    <w:qFormat/>
    <w:rsid w:val="001F5BC6"/>
    <w:rPr>
      <w:i/>
      <w:iCs/>
      <w:color w:val="0F4761" w:themeColor="accent1" w:themeShade="BF"/>
    </w:rPr>
  </w:style>
  <w:style w:type="paragraph" w:styleId="IntenseQuote">
    <w:name w:val="Intense Quote"/>
    <w:basedOn w:val="Normal"/>
    <w:next w:val="Normal"/>
    <w:link w:val="IntenseQuoteChar"/>
    <w:uiPriority w:val="30"/>
    <w:qFormat/>
    <w:rsid w:val="001F5BC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F5BC6"/>
    <w:rPr>
      <w:i/>
      <w:iCs/>
      <w:color w:val="0F4761" w:themeColor="accent1" w:themeShade="BF"/>
    </w:rPr>
  </w:style>
  <w:style w:type="character" w:styleId="IntenseReference">
    <w:name w:val="Intense Reference"/>
    <w:basedOn w:val="DefaultParagraphFont"/>
    <w:uiPriority w:val="32"/>
    <w:qFormat/>
    <w:rsid w:val="001F5BC6"/>
    <w:rPr>
      <w:b/>
      <w:bCs/>
      <w:smallCaps/>
      <w:color w:val="0F4761" w:themeColor="accent1" w:themeShade="BF"/>
      <w:spacing w:val="5"/>
    </w:rPr>
  </w:style>
  <w:style w:type="paragraph" w:styleId="Header">
    <w:name w:val="header"/>
    <w:basedOn w:val="Normal"/>
    <w:link w:val="HeaderChar"/>
    <w:uiPriority w:val="99"/>
    <w:unhideWhenUsed/>
    <w:rsid w:val="001F5BC6"/>
    <w:pPr>
      <w:tabs>
        <w:tab w:val="center" w:pos="4513"/>
        <w:tab w:val="right" w:pos="9026"/>
      </w:tabs>
      <w:spacing w:after="0"/>
    </w:pPr>
  </w:style>
  <w:style w:type="character" w:styleId="HeaderChar" w:customStyle="1">
    <w:name w:val="Header Char"/>
    <w:basedOn w:val="DefaultParagraphFont"/>
    <w:link w:val="Header"/>
    <w:uiPriority w:val="99"/>
    <w:rsid w:val="001F5BC6"/>
  </w:style>
  <w:style w:type="paragraph" w:styleId="Footer">
    <w:name w:val="footer"/>
    <w:basedOn w:val="Normal"/>
    <w:link w:val="FooterChar"/>
    <w:uiPriority w:val="99"/>
    <w:unhideWhenUsed/>
    <w:rsid w:val="001F5BC6"/>
    <w:pPr>
      <w:tabs>
        <w:tab w:val="center" w:pos="4513"/>
        <w:tab w:val="right" w:pos="9026"/>
      </w:tabs>
      <w:spacing w:after="0"/>
    </w:pPr>
  </w:style>
  <w:style w:type="character" w:styleId="FooterChar" w:customStyle="1">
    <w:name w:val="Footer Char"/>
    <w:basedOn w:val="DefaultParagraphFont"/>
    <w:link w:val="Footer"/>
    <w:uiPriority w:val="99"/>
    <w:rsid w:val="001F5BC6"/>
  </w:style>
  <w:style w:type="character" w:styleId="Hyperlink">
    <w:name w:val="Hyperlink"/>
    <w:basedOn w:val="DefaultParagraphFont"/>
    <w:uiPriority w:val="99"/>
    <w:unhideWhenUsed/>
    <w:rsid w:val="001F5BC6"/>
    <w:rPr>
      <w:color w:val="467886" w:themeColor="hyperlink"/>
      <w:u w:val="single"/>
    </w:rPr>
  </w:style>
  <w:style w:type="character" w:styleId="UnresolvedMention">
    <w:name w:val="Unresolved Mention"/>
    <w:basedOn w:val="DefaultParagraphFont"/>
    <w:uiPriority w:val="99"/>
    <w:semiHidden/>
    <w:unhideWhenUsed/>
    <w:rsid w:val="001F5BC6"/>
    <w:rPr>
      <w:color w:val="605E5C"/>
      <w:shd w:val="clear" w:color="auto" w:fill="E1DFDD"/>
    </w:rPr>
  </w:style>
  <w:style w:type="character" w:styleId="FollowedHyperlink">
    <w:name w:val="FollowedHyperlink"/>
    <w:basedOn w:val="DefaultParagraphFont"/>
    <w:uiPriority w:val="99"/>
    <w:semiHidden/>
    <w:unhideWhenUsed/>
    <w:rsid w:val="001413EB"/>
    <w:rPr>
      <w:color w:val="96607D"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7441">
      <w:bodyDiv w:val="1"/>
      <w:marLeft w:val="0"/>
      <w:marRight w:val="0"/>
      <w:marTop w:val="0"/>
      <w:marBottom w:val="0"/>
      <w:divBdr>
        <w:top w:val="none" w:sz="0" w:space="0" w:color="auto"/>
        <w:left w:val="none" w:sz="0" w:space="0" w:color="auto"/>
        <w:bottom w:val="none" w:sz="0" w:space="0" w:color="auto"/>
        <w:right w:val="none" w:sz="0" w:space="0" w:color="auto"/>
      </w:divBdr>
    </w:div>
    <w:div w:id="1893342131">
      <w:bodyDiv w:val="1"/>
      <w:marLeft w:val="0"/>
      <w:marRight w:val="0"/>
      <w:marTop w:val="0"/>
      <w:marBottom w:val="0"/>
      <w:divBdr>
        <w:top w:val="none" w:sz="0" w:space="0" w:color="auto"/>
        <w:left w:val="none" w:sz="0" w:space="0" w:color="auto"/>
        <w:bottom w:val="none" w:sz="0" w:space="0" w:color="auto"/>
        <w:right w:val="none" w:sz="0" w:space="0" w:color="auto"/>
      </w:divBdr>
    </w:div>
    <w:div w:id="1990672114">
      <w:bodyDiv w:val="1"/>
      <w:marLeft w:val="0"/>
      <w:marRight w:val="0"/>
      <w:marTop w:val="0"/>
      <w:marBottom w:val="0"/>
      <w:divBdr>
        <w:top w:val="none" w:sz="0" w:space="0" w:color="auto"/>
        <w:left w:val="none" w:sz="0" w:space="0" w:color="auto"/>
        <w:bottom w:val="none" w:sz="0" w:space="0" w:color="auto"/>
        <w:right w:val="none" w:sz="0" w:space="0" w:color="auto"/>
      </w:divBdr>
    </w:div>
    <w:div w:id="20746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xml" Id="R396de31582a942d1" /></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67D7E2F5427429A49C71EF67E597F" ma:contentTypeVersion="17" ma:contentTypeDescription="Create a new document." ma:contentTypeScope="" ma:versionID="42da922da6b39caa855fbe428591c8c6">
  <xsd:schema xmlns:xsd="http://www.w3.org/2001/XMLSchema" xmlns:xs="http://www.w3.org/2001/XMLSchema" xmlns:p="http://schemas.microsoft.com/office/2006/metadata/properties" xmlns:ns2="207bf5d1-dfa2-48d8-8ce3-d536453ef08a" xmlns:ns3="d9431888-cdc4-4730-9163-7f2b8e223a2e" targetNamespace="http://schemas.microsoft.com/office/2006/metadata/properties" ma:root="true" ma:fieldsID="e94826fa39592a806d75d99d3bba581f" ns2:_="" ns3:_="">
    <xsd:import namespace="207bf5d1-dfa2-48d8-8ce3-d536453ef08a"/>
    <xsd:import namespace="d9431888-cdc4-4730-9163-7f2b8e223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f5d1-dfa2-48d8-8ce3-d536453ef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65e74-e1c7-4553-937e-2f579ca1841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31888-cdc4-4730-9163-7f2b8e223a2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2707717-0652-4694-b611-0c7733547df8}" ma:internalName="TaxCatchAll" ma:showField="CatchAllData" ma:web="d9431888-cdc4-4730-9163-7f2b8e223a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431888-cdc4-4730-9163-7f2b8e223a2e" xsi:nil="true"/>
    <lcf76f155ced4ddcb4097134ff3c332f xmlns="207bf5d1-dfa2-48d8-8ce3-d536453ef0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6A906-D843-4404-B14B-DBE1416D0F5B}"/>
</file>

<file path=customXml/itemProps2.xml><?xml version="1.0" encoding="utf-8"?>
<ds:datastoreItem xmlns:ds="http://schemas.openxmlformats.org/officeDocument/2006/customXml" ds:itemID="{AB2B1C17-F6F8-4F2F-B16B-AA28AE2D65D9}">
  <ds:schemaRefs>
    <ds:schemaRef ds:uri="http://schemas.microsoft.com/sharepoint/v3/contenttype/forms"/>
  </ds:schemaRefs>
</ds:datastoreItem>
</file>

<file path=customXml/itemProps3.xml><?xml version="1.0" encoding="utf-8"?>
<ds:datastoreItem xmlns:ds="http://schemas.openxmlformats.org/officeDocument/2006/customXml" ds:itemID="{7C92AC73-CDA1-47F8-93C0-BCF716376AB6}">
  <ds:schemaRefs>
    <ds:schemaRef ds:uri="http://schemas.microsoft.com/office/2006/metadata/properties"/>
    <ds:schemaRef ds:uri="http://schemas.microsoft.com/office/infopath/2007/PartnerControls"/>
    <ds:schemaRef ds:uri="ba04ad74-942e-4cac-97f7-447288a7d5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Leonie Anstey</dc:creator>
  <keywords/>
  <dc:description/>
  <lastModifiedBy>Leonie Anstey</lastModifiedBy>
  <revision>6</revision>
  <lastPrinted>2025-03-04T23:18:00.0000000Z</lastPrinted>
  <dcterms:created xsi:type="dcterms:W3CDTF">2025-03-04T23:31:00.0000000Z</dcterms:created>
  <dcterms:modified xsi:type="dcterms:W3CDTF">2025-06-11T06:03:47.4176646Z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0x010100EA067D7E2F5427429A49C71EF67E597F</vt:lpwstr>
  </property>
  <property fmtid="{D5CDD505-2E9C-101B-9397-08002B2CF9AE}" pid="3" name="MediaServiceImageTags">
    <vt:lpwstr/>
  </property>
</Properties>
</file>